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9F06F26" w14:textId="77777777" w:rsidR="002A4A1A" w:rsidRPr="002A4A1A" w:rsidRDefault="002A4A1A" w:rsidP="0075529A">
      <w:pPr>
        <w:keepLines/>
        <w:widowControl w:val="0"/>
        <w:tabs>
          <w:tab w:val="right" w:pos="2727"/>
          <w:tab w:val="left" w:pos="6319"/>
          <w:tab w:val="left" w:pos="8364"/>
          <w:tab w:val="right" w:pos="8869"/>
          <w:tab w:val="right" w:pos="10205"/>
        </w:tabs>
        <w:spacing w:line="276" w:lineRule="auto"/>
        <w:ind w:right="663"/>
        <w:jc w:val="center"/>
        <w:outlineLvl w:val="1"/>
        <w:rPr>
          <w:rFonts w:ascii="Verdana" w:hAnsi="Verdana"/>
          <w:b/>
          <w:sz w:val="22"/>
          <w:szCs w:val="20"/>
        </w:rPr>
      </w:pPr>
      <w:r>
        <w:rPr>
          <w:rFonts w:ascii="Verdana" w:hAnsi="Verdana"/>
          <w:b/>
          <w:noProof/>
          <w:lang w:eastAsia="en-NZ"/>
        </w:rPr>
        <mc:AlternateContent>
          <mc:Choice Requires="wps">
            <w:drawing>
              <wp:anchor distT="0" distB="0" distL="114300" distR="114300" simplePos="0" relativeHeight="251659264" behindDoc="0" locked="0" layoutInCell="1" allowOverlap="1" wp14:anchorId="75402484" wp14:editId="38C5C0F5">
                <wp:simplePos x="0" y="0"/>
                <wp:positionH relativeFrom="column">
                  <wp:posOffset>4728845</wp:posOffset>
                </wp:positionH>
                <wp:positionV relativeFrom="paragraph">
                  <wp:posOffset>-767080</wp:posOffset>
                </wp:positionV>
                <wp:extent cx="1743075" cy="9334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1743075" cy="9334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104E13B" w14:textId="77777777" w:rsidR="002B52AE" w:rsidRDefault="002B52AE">
                            <w:r>
                              <w:rPr>
                                <w:noProof/>
                                <w:lang w:eastAsia="en-NZ"/>
                              </w:rPr>
                              <w:drawing>
                                <wp:inline distT="0" distB="0" distL="0" distR="0" wp14:anchorId="7B41297E" wp14:editId="0DE1CFAC">
                                  <wp:extent cx="1334135" cy="835660"/>
                                  <wp:effectExtent l="0" t="0" r="0" b="2540"/>
                                  <wp:docPr id="5" name="Picture 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4135" cy="835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5402484" id="_x0000_t202" coordsize="21600,21600" o:spt="202" path="m,l,21600r21600,l21600,xe">
                <v:stroke joinstyle="miter"/>
                <v:path gradientshapeok="t" o:connecttype="rect"/>
              </v:shapetype>
              <v:shape id="Text Box 4" o:spid="_x0000_s1026" type="#_x0000_t202" style="position:absolute;left:0;text-align:left;margin-left:372.35pt;margin-top:-60.4pt;width:137.25pt;height:7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" fillcolor="white [3201]" strokecolor="white [3212]" strokeweight=".5pt">
                <v:textbox>
                  <w:txbxContent>
                    <w:p w14:paraId="3104E13B" w14:textId="77777777" w:rsidR="002B52AE" w:rsidRDefault="002B52AE">
                      <w:r>
                        <w:rPr>
                          <w:noProof/>
                          <w:lang w:eastAsia="en-NZ"/>
                        </w:rPr>
                        <w:drawing>
                          <wp:inline distT="0" distB="0" distL="0" distR="0" wp14:anchorId="7B41297E" wp14:editId="0DE1CFAC">
                            <wp:extent cx="1334135" cy="835660"/>
                            <wp:effectExtent l="0" t="0" r="0" b="2540"/>
                            <wp:docPr id="5" name="Picture 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4135" cy="835660"/>
                                    </a:xfrm>
                                    <a:prstGeom prst="rect">
                                      <a:avLst/>
                                    </a:prstGeom>
                                  </pic:spPr>
                                </pic:pic>
                              </a:graphicData>
                            </a:graphic>
                          </wp:inline>
                        </w:drawing>
                      </w:r>
                    </w:p>
                  </w:txbxContent>
                </v:textbox>
              </v:shape>
            </w:pict>
          </mc:Fallback>
        </mc:AlternateContent>
      </w:r>
      <w:r w:rsidR="003957DB">
        <w:rPr>
          <w:rFonts w:ascii="Verdana" w:hAnsi="Verdana"/>
          <w:b/>
          <w:sz w:val="22"/>
          <w:szCs w:val="20"/>
        </w:rPr>
        <w:t>DECISION REPORT</w:t>
      </w:r>
    </w:p>
    <w:p w14:paraId="77E4E084" w14:textId="77777777" w:rsidR="002A4A1A" w:rsidRPr="00CF1919" w:rsidRDefault="003957DB" w:rsidP="0075529A">
      <w:pPr>
        <w:keepLines/>
        <w:widowControl w:val="0"/>
        <w:tabs>
          <w:tab w:val="right" w:pos="2727"/>
          <w:tab w:val="left" w:pos="6319"/>
          <w:tab w:val="left" w:pos="8364"/>
          <w:tab w:val="right" w:pos="8869"/>
          <w:tab w:val="right" w:pos="10205"/>
        </w:tabs>
        <w:spacing w:line="276" w:lineRule="auto"/>
        <w:ind w:right="663"/>
        <w:jc w:val="center"/>
        <w:outlineLvl w:val="1"/>
        <w:rPr>
          <w:rFonts w:ascii="Verdana" w:hAnsi="Verdana"/>
          <w:b/>
          <w:sz w:val="22"/>
          <w:szCs w:val="20"/>
        </w:rPr>
      </w:pPr>
      <w:r>
        <w:rPr>
          <w:rFonts w:ascii="Verdana" w:hAnsi="Verdana"/>
          <w:b/>
          <w:sz w:val="22"/>
          <w:szCs w:val="20"/>
        </w:rPr>
        <w:t xml:space="preserve">OMYA </w:t>
      </w:r>
      <w:r w:rsidR="00E1391C">
        <w:rPr>
          <w:rFonts w:ascii="Verdana" w:hAnsi="Verdana"/>
          <w:b/>
          <w:sz w:val="22"/>
          <w:szCs w:val="20"/>
        </w:rPr>
        <w:t>P</w:t>
      </w:r>
      <w:r>
        <w:rPr>
          <w:rFonts w:ascii="Verdana" w:hAnsi="Verdana"/>
          <w:b/>
          <w:sz w:val="22"/>
          <w:szCs w:val="20"/>
        </w:rPr>
        <w:t>RIVATE PLAN CHANGE REQUEST</w:t>
      </w:r>
    </w:p>
    <w:p w14:paraId="22860E62" w14:textId="77777777" w:rsidR="002A4A1A" w:rsidRPr="002A4A1A" w:rsidRDefault="003957DB" w:rsidP="0075529A">
      <w:pPr>
        <w:tabs>
          <w:tab w:val="left" w:pos="3844"/>
        </w:tabs>
        <w:spacing w:line="276" w:lineRule="auto"/>
        <w:rPr>
          <w:rFonts w:ascii="Calisto MT" w:hAnsi="Calisto MT"/>
          <w:bCs/>
          <w:sz w:val="22"/>
          <w:szCs w:val="20"/>
        </w:rPr>
      </w:pPr>
      <w:r w:rsidRPr="002A4A1A">
        <w:rPr>
          <w:rFonts w:ascii="Calisto MT" w:hAnsi="Calisto MT"/>
          <w:bCs/>
          <w:sz w:val="22"/>
          <w:szCs w:val="20"/>
        </w:rPr>
        <w:tab/>
      </w:r>
    </w:p>
    <w:p w14:paraId="0BE284C5" w14:textId="77777777" w:rsidR="002A4A1A" w:rsidRPr="002A4A1A" w:rsidRDefault="003957DB" w:rsidP="0075529A">
      <w:pPr>
        <w:widowControl w:val="0"/>
        <w:spacing w:line="276" w:lineRule="auto"/>
        <w:ind w:right="707"/>
        <w:jc w:val="center"/>
        <w:rPr>
          <w:rFonts w:ascii="Verdana" w:hAnsi="Verdana"/>
          <w:b/>
          <w:bCs/>
          <w:sz w:val="22"/>
          <w:szCs w:val="20"/>
        </w:rPr>
      </w:pPr>
      <w:r w:rsidRPr="002A4A1A">
        <w:rPr>
          <w:rFonts w:ascii="Verdana" w:hAnsi="Verdana"/>
          <w:b/>
          <w:bCs/>
          <w:sz w:val="22"/>
          <w:szCs w:val="20"/>
        </w:rPr>
        <w:t>RESOURCE MANAGEMENT ACT 1991</w:t>
      </w:r>
    </w:p>
    <w:p w14:paraId="0C0C31C4" w14:textId="77777777" w:rsidR="009825A6" w:rsidRPr="002A4A1A" w:rsidRDefault="009825A6" w:rsidP="0075529A">
      <w:pPr>
        <w:spacing w:line="276" w:lineRule="auto"/>
        <w:rPr>
          <w:sz w:val="20"/>
          <w:szCs w:val="2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12"/>
        <w:gridCol w:w="2472"/>
        <w:gridCol w:w="2471"/>
        <w:gridCol w:w="2473"/>
      </w:tblGrid>
      <w:tr w:rsidR="009825A6" w:rsidRPr="002A4A1A" w14:paraId="2F5A334C" w14:textId="77777777" w:rsidTr="002B798E">
        <w:tc>
          <w:tcPr>
            <w:tcW w:w="2235" w:type="dxa"/>
            <w:tcBorders>
              <w:top w:val="single" w:sz="4" w:space="0" w:color="auto"/>
              <w:bottom w:val="nil"/>
              <w:right w:val="single" w:sz="4" w:space="0" w:color="auto"/>
            </w:tcBorders>
            <w:vAlign w:val="center"/>
          </w:tcPr>
          <w:p w14:paraId="4ADDE885" w14:textId="77777777" w:rsidR="009825A6" w:rsidRPr="002A4A1A" w:rsidRDefault="009825A6" w:rsidP="0075529A">
            <w:pPr>
              <w:spacing w:line="276" w:lineRule="auto"/>
              <w:rPr>
                <w:rFonts w:ascii="Verdana" w:hAnsi="Verdana"/>
                <w:b/>
                <w:sz w:val="20"/>
                <w:szCs w:val="20"/>
              </w:rPr>
            </w:pPr>
            <w:r w:rsidRPr="002A4A1A">
              <w:rPr>
                <w:rFonts w:ascii="Verdana" w:hAnsi="Verdana"/>
                <w:b/>
                <w:sz w:val="20"/>
                <w:szCs w:val="20"/>
              </w:rPr>
              <w:t>Date:</w:t>
            </w:r>
          </w:p>
        </w:tc>
        <w:tc>
          <w:tcPr>
            <w:tcW w:w="2504" w:type="dxa"/>
            <w:tcBorders>
              <w:left w:val="single" w:sz="4" w:space="0" w:color="auto"/>
              <w:right w:val="single" w:sz="4" w:space="0" w:color="auto"/>
            </w:tcBorders>
            <w:vAlign w:val="center"/>
          </w:tcPr>
          <w:p w14:paraId="3E2E189F" w14:textId="154566AA" w:rsidR="009825A6" w:rsidRPr="005166F5" w:rsidRDefault="00384D97" w:rsidP="0075529A">
            <w:pPr>
              <w:spacing w:line="276" w:lineRule="auto"/>
              <w:rPr>
                <w:rFonts w:ascii="Verdana" w:hAnsi="Verdana"/>
                <w:sz w:val="20"/>
                <w:szCs w:val="20"/>
              </w:rPr>
            </w:pPr>
            <w:bookmarkStart w:id="1" w:name="LETTDATE"/>
            <w:bookmarkEnd w:id="1"/>
            <w:r w:rsidRPr="006E24DB">
              <w:rPr>
                <w:rFonts w:ascii="Verdana" w:hAnsi="Verdana"/>
                <w:sz w:val="20"/>
                <w:szCs w:val="20"/>
              </w:rPr>
              <w:t>12</w:t>
            </w:r>
            <w:r w:rsidR="002B52AE">
              <w:rPr>
                <w:rFonts w:ascii="Verdana" w:hAnsi="Verdana"/>
                <w:sz w:val="20"/>
                <w:szCs w:val="20"/>
              </w:rPr>
              <w:t xml:space="preserve"> August </w:t>
            </w:r>
            <w:r w:rsidR="00E27343" w:rsidRPr="005166F5">
              <w:rPr>
                <w:rFonts w:ascii="Verdana" w:hAnsi="Verdana"/>
                <w:sz w:val="20"/>
                <w:szCs w:val="20"/>
              </w:rPr>
              <w:t>2020</w:t>
            </w:r>
          </w:p>
        </w:tc>
        <w:tc>
          <w:tcPr>
            <w:tcW w:w="2504" w:type="dxa"/>
            <w:tcBorders>
              <w:top w:val="single" w:sz="4" w:space="0" w:color="auto"/>
              <w:left w:val="single" w:sz="4" w:space="0" w:color="auto"/>
              <w:bottom w:val="nil"/>
              <w:right w:val="single" w:sz="4" w:space="0" w:color="auto"/>
            </w:tcBorders>
            <w:vAlign w:val="center"/>
          </w:tcPr>
          <w:p w14:paraId="09737198" w14:textId="77777777" w:rsidR="009825A6" w:rsidRPr="002A4A1A" w:rsidRDefault="009825A6" w:rsidP="0075529A">
            <w:pPr>
              <w:spacing w:line="276" w:lineRule="auto"/>
              <w:rPr>
                <w:rFonts w:ascii="Verdana" w:hAnsi="Verdana"/>
                <w:b/>
                <w:sz w:val="20"/>
                <w:szCs w:val="20"/>
              </w:rPr>
            </w:pPr>
            <w:r w:rsidRPr="002A4A1A">
              <w:rPr>
                <w:rFonts w:ascii="Verdana" w:hAnsi="Verdana"/>
                <w:b/>
                <w:sz w:val="20"/>
                <w:szCs w:val="20"/>
              </w:rPr>
              <w:t>App Number:</w:t>
            </w:r>
          </w:p>
        </w:tc>
        <w:tc>
          <w:tcPr>
            <w:tcW w:w="2504" w:type="dxa"/>
            <w:tcBorders>
              <w:left w:val="single" w:sz="4" w:space="0" w:color="auto"/>
            </w:tcBorders>
            <w:vAlign w:val="center"/>
          </w:tcPr>
          <w:p w14:paraId="2CD981ED" w14:textId="77777777" w:rsidR="009825A6" w:rsidRPr="002A4A1A" w:rsidRDefault="005166F5" w:rsidP="0075529A">
            <w:pPr>
              <w:spacing w:line="276" w:lineRule="auto"/>
              <w:rPr>
                <w:rFonts w:ascii="Verdana" w:hAnsi="Verdana"/>
                <w:sz w:val="20"/>
                <w:szCs w:val="20"/>
              </w:rPr>
            </w:pPr>
            <w:bookmarkStart w:id="2" w:name="RCSPNO"/>
            <w:bookmarkEnd w:id="2"/>
            <w:r>
              <w:rPr>
                <w:rFonts w:ascii="Verdana" w:hAnsi="Verdana"/>
                <w:sz w:val="20"/>
                <w:szCs w:val="20"/>
              </w:rPr>
              <w:t>PC190001</w:t>
            </w:r>
          </w:p>
        </w:tc>
      </w:tr>
      <w:tr w:rsidR="009825A6" w:rsidRPr="002A4A1A" w14:paraId="6FF139ED" w14:textId="77777777" w:rsidTr="002B798E">
        <w:tc>
          <w:tcPr>
            <w:tcW w:w="2235" w:type="dxa"/>
            <w:tcBorders>
              <w:top w:val="nil"/>
              <w:bottom w:val="single" w:sz="4" w:space="0" w:color="auto"/>
              <w:right w:val="single" w:sz="4" w:space="0" w:color="auto"/>
            </w:tcBorders>
            <w:vAlign w:val="center"/>
          </w:tcPr>
          <w:p w14:paraId="326EA80D" w14:textId="77777777" w:rsidR="009825A6" w:rsidRPr="002A4A1A" w:rsidRDefault="009825A6" w:rsidP="0075529A">
            <w:pPr>
              <w:spacing w:line="276" w:lineRule="auto"/>
              <w:rPr>
                <w:rFonts w:ascii="Verdana" w:hAnsi="Verdana"/>
                <w:b/>
                <w:sz w:val="20"/>
                <w:szCs w:val="20"/>
              </w:rPr>
            </w:pPr>
            <w:r w:rsidRPr="002A4A1A">
              <w:rPr>
                <w:rFonts w:ascii="Verdana" w:hAnsi="Verdana"/>
                <w:b/>
                <w:sz w:val="20"/>
                <w:szCs w:val="20"/>
              </w:rPr>
              <w:t>Reporting Planner:</w:t>
            </w:r>
          </w:p>
        </w:tc>
        <w:tc>
          <w:tcPr>
            <w:tcW w:w="2504" w:type="dxa"/>
            <w:tcBorders>
              <w:left w:val="single" w:sz="4" w:space="0" w:color="auto"/>
              <w:right w:val="single" w:sz="4" w:space="0" w:color="auto"/>
            </w:tcBorders>
            <w:vAlign w:val="center"/>
          </w:tcPr>
          <w:p w14:paraId="5A31D276" w14:textId="77777777" w:rsidR="009825A6" w:rsidRDefault="00136C92" w:rsidP="0075529A">
            <w:pPr>
              <w:spacing w:line="276" w:lineRule="auto"/>
              <w:rPr>
                <w:rFonts w:ascii="Verdana" w:hAnsi="Verdana"/>
                <w:sz w:val="20"/>
                <w:szCs w:val="20"/>
              </w:rPr>
            </w:pPr>
            <w:bookmarkStart w:id="3" w:name="RESPOFFICER"/>
            <w:bookmarkEnd w:id="3"/>
            <w:r>
              <w:rPr>
                <w:rFonts w:ascii="Verdana" w:hAnsi="Verdana"/>
                <w:sz w:val="20"/>
                <w:szCs w:val="20"/>
              </w:rPr>
              <w:t>Todd Whittaker</w:t>
            </w:r>
          </w:p>
          <w:p w14:paraId="4463ED9B" w14:textId="77777777" w:rsidR="00775A64" w:rsidRPr="002A4A1A" w:rsidRDefault="00775A64" w:rsidP="0075529A">
            <w:pPr>
              <w:spacing w:line="276" w:lineRule="auto"/>
              <w:rPr>
                <w:rFonts w:ascii="Verdana" w:hAnsi="Verdana"/>
                <w:sz w:val="20"/>
                <w:szCs w:val="20"/>
              </w:rPr>
            </w:pPr>
          </w:p>
        </w:tc>
        <w:tc>
          <w:tcPr>
            <w:tcW w:w="2504" w:type="dxa"/>
            <w:tcBorders>
              <w:top w:val="nil"/>
              <w:left w:val="single" w:sz="4" w:space="0" w:color="auto"/>
              <w:bottom w:val="single" w:sz="4" w:space="0" w:color="auto"/>
              <w:right w:val="single" w:sz="4" w:space="0" w:color="auto"/>
            </w:tcBorders>
            <w:vAlign w:val="center"/>
          </w:tcPr>
          <w:p w14:paraId="489F2CFF" w14:textId="77777777" w:rsidR="009825A6" w:rsidRPr="002A4A1A" w:rsidRDefault="007175AD" w:rsidP="0075529A">
            <w:pPr>
              <w:spacing w:line="276" w:lineRule="auto"/>
              <w:rPr>
                <w:rFonts w:ascii="Verdana" w:hAnsi="Verdana"/>
                <w:b/>
                <w:sz w:val="20"/>
                <w:szCs w:val="20"/>
              </w:rPr>
            </w:pPr>
            <w:r w:rsidRPr="002A4A1A">
              <w:rPr>
                <w:rFonts w:ascii="Verdana" w:hAnsi="Verdana"/>
                <w:b/>
                <w:sz w:val="20"/>
                <w:szCs w:val="20"/>
              </w:rPr>
              <w:t>Site Visit on:</w:t>
            </w:r>
          </w:p>
        </w:tc>
        <w:tc>
          <w:tcPr>
            <w:tcW w:w="2504" w:type="dxa"/>
            <w:tcBorders>
              <w:left w:val="single" w:sz="4" w:space="0" w:color="auto"/>
            </w:tcBorders>
            <w:vAlign w:val="center"/>
          </w:tcPr>
          <w:p w14:paraId="1D8E1CBD" w14:textId="77777777" w:rsidR="009825A6" w:rsidRPr="002A4A1A" w:rsidRDefault="00136C92" w:rsidP="0075529A">
            <w:pPr>
              <w:spacing w:line="276" w:lineRule="auto"/>
              <w:rPr>
                <w:rFonts w:ascii="Verdana" w:hAnsi="Verdana"/>
                <w:sz w:val="20"/>
                <w:szCs w:val="20"/>
              </w:rPr>
            </w:pPr>
            <w:r>
              <w:rPr>
                <w:rFonts w:ascii="Verdana" w:hAnsi="Verdana"/>
                <w:sz w:val="20"/>
                <w:szCs w:val="20"/>
              </w:rPr>
              <w:t>15 May 2020</w:t>
            </w:r>
            <w:r w:rsidR="0070480D">
              <w:rPr>
                <w:rFonts w:ascii="Verdana" w:hAnsi="Verdana"/>
                <w:sz w:val="20"/>
                <w:szCs w:val="20"/>
              </w:rPr>
              <w:t xml:space="preserve"> </w:t>
            </w:r>
          </w:p>
        </w:tc>
      </w:tr>
    </w:tbl>
    <w:p w14:paraId="14482CF1" w14:textId="77777777" w:rsidR="009825A6" w:rsidRPr="002A4A1A" w:rsidRDefault="009825A6" w:rsidP="0075529A">
      <w:pPr>
        <w:spacing w:line="276" w:lineRule="auto"/>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5"/>
        <w:gridCol w:w="7413"/>
      </w:tblGrid>
      <w:tr w:rsidR="009825A6" w:rsidRPr="002A4A1A" w14:paraId="3B2EA46E" w14:textId="77777777" w:rsidTr="002B52AE">
        <w:tc>
          <w:tcPr>
            <w:tcW w:w="2215" w:type="dxa"/>
            <w:tcBorders>
              <w:right w:val="single" w:sz="4" w:space="0" w:color="auto"/>
            </w:tcBorders>
            <w:vAlign w:val="center"/>
          </w:tcPr>
          <w:p w14:paraId="2FF0C622" w14:textId="77777777" w:rsidR="009825A6" w:rsidRPr="002A4A1A" w:rsidRDefault="009825A6" w:rsidP="0075529A">
            <w:pPr>
              <w:spacing w:before="40" w:after="40" w:line="276" w:lineRule="auto"/>
              <w:rPr>
                <w:rFonts w:ascii="Verdana" w:hAnsi="Verdana"/>
                <w:b/>
                <w:sz w:val="20"/>
                <w:szCs w:val="20"/>
              </w:rPr>
            </w:pPr>
            <w:r w:rsidRPr="002A4A1A">
              <w:rPr>
                <w:rFonts w:ascii="Verdana" w:hAnsi="Verdana"/>
                <w:b/>
                <w:sz w:val="20"/>
                <w:szCs w:val="20"/>
              </w:rPr>
              <w:t>Applicant:</w:t>
            </w:r>
          </w:p>
        </w:tc>
        <w:tc>
          <w:tcPr>
            <w:tcW w:w="7413" w:type="dxa"/>
            <w:tcBorders>
              <w:left w:val="single" w:sz="4" w:space="0" w:color="auto"/>
            </w:tcBorders>
            <w:vAlign w:val="center"/>
          </w:tcPr>
          <w:p w14:paraId="42EDE31D" w14:textId="77777777" w:rsidR="009825A6" w:rsidRPr="002A4A1A" w:rsidRDefault="00E1391C" w:rsidP="0075529A">
            <w:pPr>
              <w:spacing w:before="40" w:after="40" w:line="276" w:lineRule="auto"/>
              <w:rPr>
                <w:rFonts w:ascii="Verdana" w:hAnsi="Verdana"/>
                <w:sz w:val="20"/>
                <w:szCs w:val="20"/>
              </w:rPr>
            </w:pPr>
            <w:bookmarkStart w:id="4" w:name="RAMAPPLICT"/>
            <w:bookmarkEnd w:id="4"/>
            <w:proofErr w:type="spellStart"/>
            <w:r>
              <w:rPr>
                <w:rFonts w:ascii="Verdana" w:hAnsi="Verdana"/>
                <w:sz w:val="20"/>
                <w:szCs w:val="20"/>
              </w:rPr>
              <w:t>Omya</w:t>
            </w:r>
            <w:proofErr w:type="spellEnd"/>
            <w:r w:rsidR="005166F5">
              <w:rPr>
                <w:rFonts w:ascii="Verdana" w:hAnsi="Verdana"/>
                <w:sz w:val="20"/>
                <w:szCs w:val="20"/>
              </w:rPr>
              <w:t xml:space="preserve"> New Zealand Limited</w:t>
            </w:r>
          </w:p>
        </w:tc>
      </w:tr>
      <w:tr w:rsidR="009825A6" w:rsidRPr="002A4A1A" w14:paraId="32DCDD18" w14:textId="77777777" w:rsidTr="002B52AE">
        <w:tc>
          <w:tcPr>
            <w:tcW w:w="2215" w:type="dxa"/>
            <w:tcBorders>
              <w:right w:val="single" w:sz="4" w:space="0" w:color="auto"/>
            </w:tcBorders>
            <w:vAlign w:val="center"/>
          </w:tcPr>
          <w:p w14:paraId="0766E216" w14:textId="77777777" w:rsidR="009825A6" w:rsidRPr="002A4A1A" w:rsidRDefault="009825A6" w:rsidP="0075529A">
            <w:pPr>
              <w:spacing w:before="40" w:after="40" w:line="276" w:lineRule="auto"/>
              <w:rPr>
                <w:rFonts w:ascii="Verdana" w:hAnsi="Verdana"/>
                <w:b/>
                <w:sz w:val="20"/>
                <w:szCs w:val="20"/>
              </w:rPr>
            </w:pPr>
            <w:r w:rsidRPr="002A4A1A">
              <w:rPr>
                <w:rFonts w:ascii="Verdana" w:hAnsi="Verdana"/>
                <w:b/>
                <w:sz w:val="20"/>
                <w:szCs w:val="20"/>
              </w:rPr>
              <w:t>Property Address:</w:t>
            </w:r>
          </w:p>
        </w:tc>
        <w:tc>
          <w:tcPr>
            <w:tcW w:w="7413" w:type="dxa"/>
            <w:tcBorders>
              <w:left w:val="single" w:sz="4" w:space="0" w:color="auto"/>
            </w:tcBorders>
            <w:vAlign w:val="center"/>
          </w:tcPr>
          <w:p w14:paraId="10FC1C78" w14:textId="77777777" w:rsidR="009825A6" w:rsidRPr="002A4A1A" w:rsidRDefault="005166F5" w:rsidP="0075529A">
            <w:pPr>
              <w:spacing w:before="40" w:after="40" w:line="276" w:lineRule="auto"/>
              <w:rPr>
                <w:rFonts w:ascii="Verdana" w:hAnsi="Verdana"/>
                <w:sz w:val="20"/>
                <w:szCs w:val="20"/>
              </w:rPr>
            </w:pPr>
            <w:bookmarkStart w:id="5" w:name="PROPADDRSL1"/>
            <w:bookmarkEnd w:id="5"/>
            <w:r>
              <w:rPr>
                <w:rFonts w:ascii="Verdana" w:hAnsi="Verdana"/>
                <w:sz w:val="20"/>
                <w:szCs w:val="20"/>
              </w:rPr>
              <w:t>Sommerville Road, Te Kuiti.</w:t>
            </w:r>
          </w:p>
        </w:tc>
      </w:tr>
      <w:tr w:rsidR="009825A6" w:rsidRPr="002A4A1A" w14:paraId="2CD5F74A" w14:textId="77777777" w:rsidTr="002B52AE">
        <w:tc>
          <w:tcPr>
            <w:tcW w:w="2215" w:type="dxa"/>
            <w:tcBorders>
              <w:right w:val="single" w:sz="4" w:space="0" w:color="auto"/>
            </w:tcBorders>
            <w:vAlign w:val="center"/>
          </w:tcPr>
          <w:p w14:paraId="5E1AAFB8" w14:textId="77777777" w:rsidR="009825A6" w:rsidRPr="002A4A1A" w:rsidRDefault="009825A6" w:rsidP="0075529A">
            <w:pPr>
              <w:spacing w:before="40" w:after="40" w:line="276" w:lineRule="auto"/>
              <w:rPr>
                <w:rFonts w:ascii="Verdana" w:hAnsi="Verdana"/>
                <w:b/>
                <w:sz w:val="20"/>
                <w:szCs w:val="20"/>
              </w:rPr>
            </w:pPr>
            <w:r w:rsidRPr="002A4A1A">
              <w:rPr>
                <w:rFonts w:ascii="Verdana" w:hAnsi="Verdana"/>
                <w:b/>
                <w:sz w:val="20"/>
                <w:szCs w:val="20"/>
              </w:rPr>
              <w:t>Legal Description:</w:t>
            </w:r>
          </w:p>
        </w:tc>
        <w:tc>
          <w:tcPr>
            <w:tcW w:w="7413" w:type="dxa"/>
            <w:tcBorders>
              <w:left w:val="single" w:sz="4" w:space="0" w:color="auto"/>
            </w:tcBorders>
            <w:vAlign w:val="center"/>
          </w:tcPr>
          <w:p w14:paraId="40D4030E" w14:textId="77777777" w:rsidR="00FE2935" w:rsidRPr="00FE2935" w:rsidRDefault="00FE2935" w:rsidP="00FE2935">
            <w:pPr>
              <w:spacing w:line="276" w:lineRule="auto"/>
              <w:rPr>
                <w:rFonts w:ascii="Verdana" w:hAnsi="Verdana"/>
                <w:sz w:val="20"/>
                <w:szCs w:val="20"/>
              </w:rPr>
            </w:pPr>
            <w:r w:rsidRPr="00FE2935">
              <w:rPr>
                <w:rFonts w:ascii="Verdana" w:hAnsi="Verdana"/>
                <w:sz w:val="20"/>
                <w:szCs w:val="20"/>
              </w:rPr>
              <w:t xml:space="preserve">Allotment 10 of Lot 18, 11 of Lot 18 Section 1 Block XV </w:t>
            </w:r>
            <w:proofErr w:type="spellStart"/>
            <w:r w:rsidRPr="00FE2935">
              <w:rPr>
                <w:rFonts w:ascii="Verdana" w:hAnsi="Verdana"/>
                <w:sz w:val="20"/>
                <w:szCs w:val="20"/>
              </w:rPr>
              <w:t>Orahiri</w:t>
            </w:r>
            <w:proofErr w:type="spellEnd"/>
            <w:r w:rsidRPr="00FE2935">
              <w:rPr>
                <w:rFonts w:ascii="Verdana" w:hAnsi="Verdana"/>
                <w:sz w:val="20"/>
                <w:szCs w:val="20"/>
              </w:rPr>
              <w:t xml:space="preserve"> Survey District and Allotment 5 of 18 Section 1 Block XV and Section 2A Block XV </w:t>
            </w:r>
            <w:proofErr w:type="spellStart"/>
            <w:r w:rsidRPr="00FE2935">
              <w:rPr>
                <w:rFonts w:ascii="Verdana" w:hAnsi="Verdana"/>
                <w:sz w:val="20"/>
                <w:szCs w:val="20"/>
              </w:rPr>
              <w:t>Orahiri</w:t>
            </w:r>
            <w:proofErr w:type="spellEnd"/>
            <w:r w:rsidRPr="00FE2935">
              <w:rPr>
                <w:rFonts w:ascii="Verdana" w:hAnsi="Verdana"/>
                <w:sz w:val="20"/>
                <w:szCs w:val="20"/>
              </w:rPr>
              <w:t xml:space="preserve"> Survey District and Part Lot 1 Deposited Plan 11958 and Lot 2 Deposited Plan 11958 and Lot 7 of Allotment 18 of Section 1 Block XVI </w:t>
            </w:r>
            <w:proofErr w:type="spellStart"/>
            <w:r w:rsidRPr="00FE2935">
              <w:rPr>
                <w:rFonts w:ascii="Verdana" w:hAnsi="Verdana"/>
                <w:sz w:val="20"/>
                <w:szCs w:val="20"/>
              </w:rPr>
              <w:t>Orahiri</w:t>
            </w:r>
            <w:proofErr w:type="spellEnd"/>
            <w:r w:rsidRPr="00FE2935">
              <w:rPr>
                <w:rFonts w:ascii="Verdana" w:hAnsi="Verdana"/>
                <w:sz w:val="20"/>
                <w:szCs w:val="20"/>
              </w:rPr>
              <w:t xml:space="preserve"> Survey District and Lot 1-2 Deposited Plan South Auckland 49355 and Lot 6 of Lot 18 of Section 1 of Block XV of the </w:t>
            </w:r>
            <w:proofErr w:type="spellStart"/>
            <w:r w:rsidRPr="00FE2935">
              <w:rPr>
                <w:rFonts w:ascii="Verdana" w:hAnsi="Verdana"/>
                <w:sz w:val="20"/>
                <w:szCs w:val="20"/>
              </w:rPr>
              <w:t>Orahiri</w:t>
            </w:r>
            <w:proofErr w:type="spellEnd"/>
            <w:r w:rsidRPr="00FE2935">
              <w:rPr>
                <w:rFonts w:ascii="Verdana" w:hAnsi="Verdana"/>
                <w:sz w:val="20"/>
                <w:szCs w:val="20"/>
              </w:rPr>
              <w:t xml:space="preserve"> Survey District and Lot 1-4 Lot 18 Block XV </w:t>
            </w:r>
            <w:proofErr w:type="spellStart"/>
            <w:r w:rsidRPr="00FE2935">
              <w:rPr>
                <w:rFonts w:ascii="Verdana" w:hAnsi="Verdana"/>
                <w:sz w:val="20"/>
                <w:szCs w:val="20"/>
              </w:rPr>
              <w:t>Orahiri</w:t>
            </w:r>
            <w:proofErr w:type="spellEnd"/>
            <w:r w:rsidRPr="00FE2935">
              <w:rPr>
                <w:rFonts w:ascii="Verdana" w:hAnsi="Verdana"/>
                <w:sz w:val="20"/>
                <w:szCs w:val="20"/>
              </w:rPr>
              <w:t xml:space="preserve"> Survey District </w:t>
            </w:r>
          </w:p>
          <w:p w14:paraId="2086086E" w14:textId="77777777" w:rsidR="00845A14" w:rsidRDefault="00FE2935" w:rsidP="00FE2935">
            <w:pPr>
              <w:spacing w:before="40" w:after="40" w:line="276" w:lineRule="auto"/>
              <w:rPr>
                <w:rFonts w:ascii="Verdana" w:hAnsi="Verdana"/>
                <w:sz w:val="20"/>
                <w:szCs w:val="20"/>
              </w:rPr>
            </w:pPr>
            <w:r w:rsidRPr="00FE2935">
              <w:rPr>
                <w:rFonts w:ascii="Verdana" w:hAnsi="Verdana"/>
                <w:sz w:val="20"/>
                <w:szCs w:val="20"/>
              </w:rPr>
              <w:t xml:space="preserve"> </w:t>
            </w:r>
          </w:p>
          <w:p w14:paraId="50FE1D5B" w14:textId="77777777" w:rsidR="00FE2935" w:rsidRPr="00FE2935" w:rsidRDefault="00845A14" w:rsidP="00FE2935">
            <w:pPr>
              <w:spacing w:before="40" w:after="40" w:line="276" w:lineRule="auto"/>
              <w:rPr>
                <w:rFonts w:ascii="Verdana" w:hAnsi="Verdana"/>
                <w:sz w:val="20"/>
                <w:szCs w:val="20"/>
              </w:rPr>
            </w:pPr>
            <w:r w:rsidRPr="00995AA6">
              <w:rPr>
                <w:rFonts w:ascii="Verdana" w:hAnsi="Verdana"/>
                <w:sz w:val="20"/>
                <w:szCs w:val="20"/>
              </w:rPr>
              <w:t xml:space="preserve">Title Reference: </w:t>
            </w:r>
            <w:r w:rsidR="00FE2935">
              <w:rPr>
                <w:rFonts w:ascii="Verdana" w:hAnsi="Verdana"/>
                <w:sz w:val="20"/>
                <w:szCs w:val="20"/>
              </w:rPr>
              <w:t xml:space="preserve">Part Title </w:t>
            </w:r>
            <w:r w:rsidRPr="00995AA6">
              <w:rPr>
                <w:rFonts w:ascii="Verdana" w:hAnsi="Verdana"/>
                <w:sz w:val="20"/>
                <w:szCs w:val="20"/>
              </w:rPr>
              <w:t>859437</w:t>
            </w:r>
            <w:r w:rsidR="00FE2935">
              <w:rPr>
                <w:rFonts w:ascii="Verdana" w:hAnsi="Verdana"/>
                <w:sz w:val="20"/>
                <w:szCs w:val="20"/>
              </w:rPr>
              <w:t xml:space="preserve"> (</w:t>
            </w:r>
            <w:r w:rsidR="00FE2935" w:rsidRPr="00FE2935">
              <w:rPr>
                <w:rFonts w:ascii="Verdana" w:hAnsi="Verdana"/>
                <w:sz w:val="20"/>
                <w:szCs w:val="20"/>
              </w:rPr>
              <w:t xml:space="preserve">Note that Lot 1 DPS 41887, Lot 1 DPS 50483, Lot 2 DPS 56871, Allotments 12-13 of Lot 18 Section 1 </w:t>
            </w:r>
            <w:proofErr w:type="spellStart"/>
            <w:r w:rsidR="00FE2935" w:rsidRPr="00FE2935">
              <w:rPr>
                <w:rFonts w:ascii="Verdana" w:hAnsi="Verdana"/>
                <w:sz w:val="20"/>
                <w:szCs w:val="20"/>
              </w:rPr>
              <w:t>Blk</w:t>
            </w:r>
            <w:proofErr w:type="spellEnd"/>
            <w:r w:rsidR="00FE2935" w:rsidRPr="00FE2935">
              <w:rPr>
                <w:rFonts w:ascii="Verdana" w:hAnsi="Verdana"/>
                <w:sz w:val="20"/>
                <w:szCs w:val="20"/>
              </w:rPr>
              <w:t xml:space="preserve"> XV </w:t>
            </w:r>
            <w:proofErr w:type="spellStart"/>
            <w:r w:rsidR="00FE2935" w:rsidRPr="00FE2935">
              <w:rPr>
                <w:rFonts w:ascii="Verdana" w:hAnsi="Verdana"/>
                <w:sz w:val="20"/>
                <w:szCs w:val="20"/>
              </w:rPr>
              <w:t>Orahiri</w:t>
            </w:r>
            <w:proofErr w:type="spellEnd"/>
            <w:r w:rsidR="00FE2935" w:rsidRPr="00FE2935">
              <w:rPr>
                <w:rFonts w:ascii="Verdana" w:hAnsi="Verdana"/>
                <w:sz w:val="20"/>
                <w:szCs w:val="20"/>
              </w:rPr>
              <w:t xml:space="preserve"> SD and Lot 14 DP 20464 are also comprised in Record of Title 859437. These parcels are not subject to this plan change</w:t>
            </w:r>
            <w:r w:rsidR="00FE2935">
              <w:rPr>
                <w:rFonts w:ascii="Verdana" w:hAnsi="Verdana"/>
                <w:sz w:val="20"/>
                <w:szCs w:val="20"/>
              </w:rPr>
              <w:t>)</w:t>
            </w:r>
            <w:r w:rsidR="00FE2935" w:rsidRPr="00FE2935">
              <w:rPr>
                <w:rFonts w:ascii="Verdana" w:hAnsi="Verdana"/>
                <w:sz w:val="20"/>
                <w:szCs w:val="20"/>
              </w:rPr>
              <w:t xml:space="preserve"> </w:t>
            </w:r>
          </w:p>
          <w:p w14:paraId="3FB90B25" w14:textId="77777777" w:rsidR="00845A14" w:rsidRDefault="00845A14" w:rsidP="0075529A">
            <w:pPr>
              <w:spacing w:before="40" w:after="40" w:line="276" w:lineRule="auto"/>
              <w:rPr>
                <w:rFonts w:ascii="Verdana" w:hAnsi="Verdana"/>
                <w:sz w:val="20"/>
                <w:szCs w:val="20"/>
              </w:rPr>
            </w:pPr>
          </w:p>
          <w:p w14:paraId="38ED512D" w14:textId="77777777" w:rsidR="00845A14" w:rsidRPr="00845A14" w:rsidRDefault="00845A14" w:rsidP="0075529A">
            <w:pPr>
              <w:spacing w:before="40" w:after="40" w:line="276" w:lineRule="auto"/>
              <w:rPr>
                <w:rFonts w:ascii="Verdana" w:hAnsi="Verdana"/>
                <w:sz w:val="20"/>
                <w:szCs w:val="20"/>
              </w:rPr>
            </w:pPr>
            <w:r w:rsidRPr="00845A14">
              <w:rPr>
                <w:rFonts w:ascii="Verdana" w:hAnsi="Verdana"/>
                <w:sz w:val="20"/>
                <w:szCs w:val="20"/>
              </w:rPr>
              <w:t xml:space="preserve">Site Address: 56-56A </w:t>
            </w:r>
            <w:proofErr w:type="spellStart"/>
            <w:r w:rsidRPr="00845A14">
              <w:rPr>
                <w:rFonts w:ascii="Verdana" w:hAnsi="Verdana"/>
                <w:sz w:val="20"/>
                <w:szCs w:val="20"/>
              </w:rPr>
              <w:t>Tammadge</w:t>
            </w:r>
            <w:proofErr w:type="spellEnd"/>
            <w:r w:rsidRPr="00845A14">
              <w:rPr>
                <w:rFonts w:ascii="Verdana" w:hAnsi="Verdana"/>
                <w:sz w:val="20"/>
                <w:szCs w:val="20"/>
              </w:rPr>
              <w:t xml:space="preserve"> Street, 37-41 View Road, 1-11 Terrace Road and adjoining Somerville Road, Te Kuiti</w:t>
            </w:r>
          </w:p>
          <w:p w14:paraId="034FF0CF" w14:textId="77777777" w:rsidR="009825A6" w:rsidRPr="002A4A1A" w:rsidRDefault="009825A6" w:rsidP="0075529A">
            <w:pPr>
              <w:spacing w:before="40" w:after="40" w:line="276" w:lineRule="auto"/>
              <w:rPr>
                <w:rFonts w:ascii="Verdana" w:hAnsi="Verdana"/>
                <w:sz w:val="20"/>
                <w:szCs w:val="20"/>
              </w:rPr>
            </w:pPr>
          </w:p>
        </w:tc>
      </w:tr>
      <w:tr w:rsidR="009825A6" w:rsidRPr="002A4A1A" w14:paraId="3D4C7ED1" w14:textId="77777777" w:rsidTr="002B52AE">
        <w:tc>
          <w:tcPr>
            <w:tcW w:w="2215" w:type="dxa"/>
            <w:tcBorders>
              <w:right w:val="single" w:sz="4" w:space="0" w:color="auto"/>
            </w:tcBorders>
            <w:vAlign w:val="center"/>
          </w:tcPr>
          <w:p w14:paraId="277C8D4E" w14:textId="77777777" w:rsidR="009825A6" w:rsidRPr="002A4A1A" w:rsidRDefault="009825A6" w:rsidP="0075529A">
            <w:pPr>
              <w:spacing w:before="40" w:after="40" w:line="276" w:lineRule="auto"/>
              <w:rPr>
                <w:rFonts w:ascii="Verdana" w:hAnsi="Verdana"/>
                <w:b/>
                <w:sz w:val="20"/>
                <w:szCs w:val="20"/>
              </w:rPr>
            </w:pPr>
            <w:r w:rsidRPr="002A4A1A">
              <w:rPr>
                <w:rFonts w:ascii="Verdana" w:hAnsi="Verdana"/>
                <w:b/>
                <w:sz w:val="20"/>
                <w:szCs w:val="20"/>
              </w:rPr>
              <w:t>Site Area:</w:t>
            </w:r>
          </w:p>
        </w:tc>
        <w:tc>
          <w:tcPr>
            <w:tcW w:w="7413" w:type="dxa"/>
            <w:tcBorders>
              <w:left w:val="single" w:sz="4" w:space="0" w:color="auto"/>
            </w:tcBorders>
            <w:vAlign w:val="center"/>
          </w:tcPr>
          <w:p w14:paraId="7045B563" w14:textId="77777777" w:rsidR="009825A6" w:rsidRPr="002A4A1A" w:rsidRDefault="0092249D" w:rsidP="0075529A">
            <w:pPr>
              <w:spacing w:before="40" w:after="40" w:line="276" w:lineRule="auto"/>
              <w:rPr>
                <w:rFonts w:ascii="Verdana" w:hAnsi="Verdana"/>
                <w:sz w:val="20"/>
                <w:szCs w:val="20"/>
              </w:rPr>
            </w:pPr>
            <w:r>
              <w:rPr>
                <w:rFonts w:ascii="Verdana" w:hAnsi="Verdana"/>
                <w:sz w:val="20"/>
                <w:szCs w:val="20"/>
              </w:rPr>
              <w:t xml:space="preserve">Approximately </w:t>
            </w:r>
            <w:r w:rsidR="00845A14">
              <w:rPr>
                <w:rFonts w:ascii="Verdana" w:hAnsi="Verdana"/>
                <w:sz w:val="20"/>
                <w:szCs w:val="20"/>
              </w:rPr>
              <w:t>9.75 hectares</w:t>
            </w:r>
          </w:p>
        </w:tc>
      </w:tr>
      <w:tr w:rsidR="009825A6" w:rsidRPr="002A4A1A" w14:paraId="27E1C953" w14:textId="77777777" w:rsidTr="002B52AE">
        <w:tc>
          <w:tcPr>
            <w:tcW w:w="2215" w:type="dxa"/>
            <w:tcBorders>
              <w:right w:val="single" w:sz="4" w:space="0" w:color="auto"/>
            </w:tcBorders>
            <w:vAlign w:val="center"/>
          </w:tcPr>
          <w:p w14:paraId="3AA9E879" w14:textId="77777777" w:rsidR="009825A6" w:rsidRPr="002A4A1A" w:rsidRDefault="009825A6" w:rsidP="0075529A">
            <w:pPr>
              <w:spacing w:before="40" w:after="40" w:line="276" w:lineRule="auto"/>
              <w:rPr>
                <w:rFonts w:ascii="Verdana" w:hAnsi="Verdana"/>
                <w:b/>
                <w:color w:val="FF0000"/>
                <w:sz w:val="20"/>
                <w:szCs w:val="20"/>
              </w:rPr>
            </w:pPr>
            <w:r w:rsidRPr="002A4A1A">
              <w:rPr>
                <w:rFonts w:ascii="Verdana" w:hAnsi="Verdana"/>
                <w:b/>
                <w:sz w:val="20"/>
                <w:szCs w:val="20"/>
              </w:rPr>
              <w:t xml:space="preserve">District Plan </w:t>
            </w:r>
          </w:p>
        </w:tc>
        <w:tc>
          <w:tcPr>
            <w:tcW w:w="7413" w:type="dxa"/>
            <w:tcBorders>
              <w:left w:val="single" w:sz="4" w:space="0" w:color="auto"/>
            </w:tcBorders>
            <w:vAlign w:val="center"/>
          </w:tcPr>
          <w:p w14:paraId="23484DEA" w14:textId="77777777" w:rsidR="007175AD" w:rsidRPr="002A4A1A" w:rsidRDefault="00845A14" w:rsidP="0075529A">
            <w:pPr>
              <w:spacing w:before="40" w:after="40" w:line="276" w:lineRule="auto"/>
              <w:rPr>
                <w:rFonts w:ascii="Verdana" w:hAnsi="Verdana"/>
                <w:sz w:val="20"/>
                <w:szCs w:val="20"/>
              </w:rPr>
            </w:pPr>
            <w:r>
              <w:rPr>
                <w:rFonts w:ascii="Verdana" w:hAnsi="Verdana"/>
                <w:sz w:val="20"/>
                <w:szCs w:val="20"/>
              </w:rPr>
              <w:t>Waitomo Operative District Plan 2009</w:t>
            </w:r>
          </w:p>
        </w:tc>
      </w:tr>
      <w:tr w:rsidR="009825A6" w:rsidRPr="002A4A1A" w14:paraId="27A1D13C" w14:textId="77777777" w:rsidTr="002B52AE">
        <w:tc>
          <w:tcPr>
            <w:tcW w:w="2215" w:type="dxa"/>
            <w:tcBorders>
              <w:right w:val="single" w:sz="4" w:space="0" w:color="auto"/>
            </w:tcBorders>
            <w:vAlign w:val="center"/>
          </w:tcPr>
          <w:p w14:paraId="1BF53B4A" w14:textId="77777777" w:rsidR="009825A6" w:rsidRPr="002A4A1A" w:rsidRDefault="009825A6" w:rsidP="0075529A">
            <w:pPr>
              <w:spacing w:before="40" w:after="40" w:line="276" w:lineRule="auto"/>
              <w:rPr>
                <w:rFonts w:ascii="Verdana" w:hAnsi="Verdana"/>
                <w:b/>
                <w:sz w:val="20"/>
                <w:szCs w:val="20"/>
              </w:rPr>
            </w:pPr>
            <w:r w:rsidRPr="002A4A1A">
              <w:rPr>
                <w:rFonts w:ascii="Verdana" w:hAnsi="Verdana"/>
                <w:b/>
                <w:sz w:val="20"/>
                <w:szCs w:val="20"/>
              </w:rPr>
              <w:t>Activity Status:</w:t>
            </w:r>
          </w:p>
        </w:tc>
        <w:tc>
          <w:tcPr>
            <w:tcW w:w="7413" w:type="dxa"/>
            <w:tcBorders>
              <w:left w:val="single" w:sz="4" w:space="0" w:color="auto"/>
            </w:tcBorders>
            <w:vAlign w:val="center"/>
          </w:tcPr>
          <w:p w14:paraId="29F039F6" w14:textId="77777777" w:rsidR="009825A6" w:rsidRDefault="0070480D" w:rsidP="0075529A">
            <w:pPr>
              <w:spacing w:before="40" w:after="40" w:line="276" w:lineRule="auto"/>
              <w:rPr>
                <w:rFonts w:ascii="Verdana" w:hAnsi="Verdana"/>
                <w:sz w:val="20"/>
                <w:szCs w:val="20"/>
              </w:rPr>
            </w:pPr>
            <w:r>
              <w:rPr>
                <w:rFonts w:ascii="Verdana" w:hAnsi="Verdana"/>
                <w:sz w:val="20"/>
                <w:szCs w:val="20"/>
              </w:rPr>
              <w:t xml:space="preserve">Private Plan Change request – accepted pursuant to First Schedule, </w:t>
            </w:r>
            <w:r w:rsidR="00283E36">
              <w:rPr>
                <w:rFonts w:ascii="Verdana" w:hAnsi="Verdana"/>
                <w:sz w:val="20"/>
                <w:szCs w:val="20"/>
              </w:rPr>
              <w:t>C</w:t>
            </w:r>
            <w:r>
              <w:rPr>
                <w:rFonts w:ascii="Verdana" w:hAnsi="Verdana"/>
                <w:sz w:val="20"/>
                <w:szCs w:val="20"/>
              </w:rPr>
              <w:t>lause 25(2)(b) RMA 1991.</w:t>
            </w:r>
          </w:p>
          <w:p w14:paraId="7FEC4F0E" w14:textId="77777777" w:rsidR="0070480D" w:rsidRPr="002A4A1A" w:rsidRDefault="0070480D" w:rsidP="0075529A">
            <w:pPr>
              <w:spacing w:before="40" w:after="40" w:line="276" w:lineRule="auto"/>
              <w:rPr>
                <w:rFonts w:ascii="Verdana" w:hAnsi="Verdana"/>
                <w:sz w:val="20"/>
                <w:szCs w:val="20"/>
              </w:rPr>
            </w:pPr>
            <w:r>
              <w:rPr>
                <w:rFonts w:ascii="Verdana" w:hAnsi="Verdana"/>
                <w:sz w:val="20"/>
                <w:szCs w:val="20"/>
              </w:rPr>
              <w:t xml:space="preserve">Proceed to notification pursuant to First Schedule, </w:t>
            </w:r>
            <w:r w:rsidR="00283E36">
              <w:rPr>
                <w:rFonts w:ascii="Verdana" w:hAnsi="Verdana"/>
                <w:sz w:val="20"/>
                <w:szCs w:val="20"/>
              </w:rPr>
              <w:t>C</w:t>
            </w:r>
            <w:r>
              <w:rPr>
                <w:rFonts w:ascii="Verdana" w:hAnsi="Verdana"/>
                <w:sz w:val="20"/>
                <w:szCs w:val="20"/>
              </w:rPr>
              <w:t>lause 26 RMA 1991.</w:t>
            </w:r>
          </w:p>
        </w:tc>
      </w:tr>
      <w:tr w:rsidR="009825A6" w:rsidRPr="002A4A1A" w14:paraId="24E12052" w14:textId="77777777" w:rsidTr="002B52AE">
        <w:tc>
          <w:tcPr>
            <w:tcW w:w="2215" w:type="dxa"/>
            <w:tcBorders>
              <w:right w:val="single" w:sz="4" w:space="0" w:color="auto"/>
            </w:tcBorders>
            <w:vAlign w:val="center"/>
          </w:tcPr>
          <w:p w14:paraId="05E4BC19" w14:textId="77777777" w:rsidR="009825A6" w:rsidRPr="002A4A1A" w:rsidRDefault="009825A6" w:rsidP="0075529A">
            <w:pPr>
              <w:spacing w:before="40" w:after="40" w:line="276" w:lineRule="auto"/>
              <w:rPr>
                <w:rFonts w:ascii="Verdana" w:hAnsi="Verdana"/>
                <w:b/>
                <w:sz w:val="20"/>
                <w:szCs w:val="20"/>
              </w:rPr>
            </w:pPr>
            <w:r w:rsidRPr="002A4A1A">
              <w:rPr>
                <w:rFonts w:ascii="Verdana" w:hAnsi="Verdana"/>
                <w:b/>
                <w:sz w:val="20"/>
                <w:szCs w:val="20"/>
              </w:rPr>
              <w:t>Zoning:</w:t>
            </w:r>
          </w:p>
        </w:tc>
        <w:tc>
          <w:tcPr>
            <w:tcW w:w="7413" w:type="dxa"/>
            <w:tcBorders>
              <w:left w:val="single" w:sz="4" w:space="0" w:color="auto"/>
            </w:tcBorders>
            <w:vAlign w:val="center"/>
          </w:tcPr>
          <w:p w14:paraId="3310C1A2" w14:textId="77777777" w:rsidR="009825A6" w:rsidRPr="002A4A1A" w:rsidRDefault="00CF1919" w:rsidP="0075529A">
            <w:pPr>
              <w:spacing w:before="40" w:after="40" w:line="276" w:lineRule="auto"/>
              <w:rPr>
                <w:rFonts w:ascii="Verdana" w:hAnsi="Verdana"/>
                <w:sz w:val="20"/>
                <w:szCs w:val="20"/>
              </w:rPr>
            </w:pPr>
            <w:r>
              <w:rPr>
                <w:rFonts w:ascii="Verdana" w:hAnsi="Verdana"/>
                <w:sz w:val="20"/>
                <w:szCs w:val="20"/>
              </w:rPr>
              <w:t>Currently zoned Residential</w:t>
            </w:r>
          </w:p>
        </w:tc>
      </w:tr>
      <w:tr w:rsidR="009825A6" w:rsidRPr="002A4A1A" w14:paraId="1ECDE8A6" w14:textId="77777777" w:rsidTr="002B52AE">
        <w:tc>
          <w:tcPr>
            <w:tcW w:w="2215" w:type="dxa"/>
            <w:tcBorders>
              <w:right w:val="single" w:sz="4" w:space="0" w:color="auto"/>
            </w:tcBorders>
            <w:vAlign w:val="center"/>
          </w:tcPr>
          <w:p w14:paraId="6BA1B3AB" w14:textId="77777777" w:rsidR="009825A6" w:rsidRPr="002A4A1A" w:rsidRDefault="009825A6" w:rsidP="0075529A">
            <w:pPr>
              <w:spacing w:before="40" w:after="40" w:line="276" w:lineRule="auto"/>
              <w:rPr>
                <w:rFonts w:ascii="Verdana" w:hAnsi="Verdana"/>
                <w:b/>
                <w:sz w:val="20"/>
                <w:szCs w:val="20"/>
              </w:rPr>
            </w:pPr>
            <w:r w:rsidRPr="002A4A1A">
              <w:rPr>
                <w:rFonts w:ascii="Verdana" w:hAnsi="Verdana"/>
                <w:b/>
                <w:sz w:val="20"/>
                <w:szCs w:val="20"/>
              </w:rPr>
              <w:t>Policy Area(s):</w:t>
            </w:r>
          </w:p>
        </w:tc>
        <w:tc>
          <w:tcPr>
            <w:tcW w:w="7413" w:type="dxa"/>
            <w:tcBorders>
              <w:left w:val="single" w:sz="4" w:space="0" w:color="auto"/>
            </w:tcBorders>
            <w:vAlign w:val="center"/>
          </w:tcPr>
          <w:p w14:paraId="357684B5" w14:textId="77777777" w:rsidR="009825A6" w:rsidRPr="002A4A1A" w:rsidRDefault="00436869" w:rsidP="0075529A">
            <w:pPr>
              <w:spacing w:before="40" w:after="40" w:line="276" w:lineRule="auto"/>
              <w:rPr>
                <w:rFonts w:ascii="Verdana" w:hAnsi="Verdana"/>
                <w:sz w:val="20"/>
                <w:szCs w:val="20"/>
              </w:rPr>
            </w:pPr>
            <w:r>
              <w:rPr>
                <w:rFonts w:ascii="Verdana" w:hAnsi="Verdana"/>
                <w:sz w:val="20"/>
                <w:szCs w:val="20"/>
              </w:rPr>
              <w:t>Te Kuiti Hazard Area A and Te Kuiti Hazard Area B</w:t>
            </w:r>
          </w:p>
        </w:tc>
      </w:tr>
      <w:tr w:rsidR="009825A6" w:rsidRPr="002A4A1A" w14:paraId="6C6CF22F" w14:textId="77777777" w:rsidTr="002B52AE">
        <w:tc>
          <w:tcPr>
            <w:tcW w:w="2215" w:type="dxa"/>
            <w:tcBorders>
              <w:right w:val="single" w:sz="4" w:space="0" w:color="auto"/>
            </w:tcBorders>
            <w:vAlign w:val="center"/>
          </w:tcPr>
          <w:p w14:paraId="5C62FA6D" w14:textId="77777777" w:rsidR="009825A6" w:rsidRPr="002A4A1A" w:rsidRDefault="009825A6" w:rsidP="0075529A">
            <w:pPr>
              <w:spacing w:before="40" w:after="40" w:line="276" w:lineRule="auto"/>
              <w:rPr>
                <w:rFonts w:ascii="Verdana" w:hAnsi="Verdana"/>
                <w:b/>
                <w:sz w:val="20"/>
                <w:szCs w:val="20"/>
              </w:rPr>
            </w:pPr>
            <w:r w:rsidRPr="002A4A1A">
              <w:rPr>
                <w:rFonts w:ascii="Verdana" w:hAnsi="Verdana"/>
                <w:b/>
                <w:sz w:val="20"/>
                <w:szCs w:val="20"/>
              </w:rPr>
              <w:t>Proposal:</w:t>
            </w:r>
          </w:p>
        </w:tc>
        <w:tc>
          <w:tcPr>
            <w:tcW w:w="7413" w:type="dxa"/>
            <w:tcBorders>
              <w:left w:val="single" w:sz="4" w:space="0" w:color="auto"/>
            </w:tcBorders>
            <w:vAlign w:val="center"/>
          </w:tcPr>
          <w:p w14:paraId="5C2E046F" w14:textId="77777777" w:rsidR="009825A6" w:rsidRPr="002A4A1A" w:rsidRDefault="005166F5" w:rsidP="0075529A">
            <w:pPr>
              <w:spacing w:before="40" w:after="40" w:line="276" w:lineRule="auto"/>
              <w:rPr>
                <w:rFonts w:ascii="Verdana" w:hAnsi="Verdana"/>
                <w:sz w:val="20"/>
                <w:szCs w:val="20"/>
              </w:rPr>
            </w:pPr>
            <w:bookmarkStart w:id="6" w:name="DESCR2"/>
            <w:bookmarkEnd w:id="6"/>
            <w:r>
              <w:rPr>
                <w:rFonts w:ascii="Verdana" w:hAnsi="Verdana"/>
                <w:sz w:val="20"/>
                <w:szCs w:val="20"/>
              </w:rPr>
              <w:t>Private Plan Change</w:t>
            </w:r>
            <w:r w:rsidR="00845A14">
              <w:rPr>
                <w:rFonts w:ascii="Verdana" w:hAnsi="Verdana"/>
                <w:sz w:val="20"/>
                <w:szCs w:val="20"/>
              </w:rPr>
              <w:t xml:space="preserve">: Rezone land </w:t>
            </w:r>
            <w:r w:rsidR="00BD095A">
              <w:rPr>
                <w:rFonts w:ascii="Verdana" w:hAnsi="Verdana"/>
                <w:sz w:val="20"/>
                <w:szCs w:val="20"/>
              </w:rPr>
              <w:t xml:space="preserve">by </w:t>
            </w:r>
            <w:r w:rsidR="00CF1919">
              <w:rPr>
                <w:rFonts w:ascii="Verdana" w:hAnsi="Verdana"/>
                <w:sz w:val="20"/>
                <w:szCs w:val="20"/>
              </w:rPr>
              <w:t>chang</w:t>
            </w:r>
            <w:r w:rsidR="0092249D">
              <w:rPr>
                <w:rFonts w:ascii="Verdana" w:hAnsi="Verdana"/>
                <w:sz w:val="20"/>
                <w:szCs w:val="20"/>
              </w:rPr>
              <w:t>ing</w:t>
            </w:r>
            <w:r w:rsidR="00CF1919">
              <w:rPr>
                <w:rFonts w:ascii="Verdana" w:hAnsi="Verdana"/>
                <w:sz w:val="20"/>
                <w:szCs w:val="20"/>
              </w:rPr>
              <w:t xml:space="preserve"> the underlying zoning</w:t>
            </w:r>
            <w:r w:rsidR="0070480D">
              <w:rPr>
                <w:rFonts w:ascii="Verdana" w:hAnsi="Verdana"/>
                <w:sz w:val="20"/>
                <w:szCs w:val="20"/>
              </w:rPr>
              <w:t xml:space="preserve"> from Residential </w:t>
            </w:r>
            <w:r w:rsidR="00CF1919">
              <w:rPr>
                <w:rFonts w:ascii="Verdana" w:hAnsi="Verdana"/>
                <w:sz w:val="20"/>
                <w:szCs w:val="20"/>
              </w:rPr>
              <w:t>to Rural</w:t>
            </w:r>
            <w:r w:rsidR="0092249D">
              <w:rPr>
                <w:rFonts w:ascii="Verdana" w:hAnsi="Verdana"/>
                <w:sz w:val="20"/>
                <w:szCs w:val="20"/>
              </w:rPr>
              <w:t>.  Amend Planning Map 36.</w:t>
            </w:r>
          </w:p>
        </w:tc>
      </w:tr>
    </w:tbl>
    <w:p w14:paraId="2A93E971" w14:textId="77777777" w:rsidR="0002337E" w:rsidRDefault="0002337E" w:rsidP="0075529A">
      <w:pPr>
        <w:spacing w:after="200" w:line="276" w:lineRule="auto"/>
        <w:rPr>
          <w:rFonts w:ascii="Verdana" w:hAnsi="Verdana"/>
          <w:b/>
          <w:sz w:val="22"/>
        </w:rPr>
      </w:pPr>
      <w:r>
        <w:rPr>
          <w:rFonts w:ascii="Verdana" w:hAnsi="Verdana"/>
          <w:sz w:val="22"/>
        </w:rPr>
        <w:br w:type="page"/>
      </w:r>
    </w:p>
    <w:p w14:paraId="076F4AFA" w14:textId="77777777" w:rsidR="002B52AE" w:rsidRDefault="002B52AE" w:rsidP="00E12AEB">
      <w:pPr>
        <w:pStyle w:val="Heading1"/>
        <w:numPr>
          <w:ilvl w:val="0"/>
          <w:numId w:val="4"/>
        </w:numPr>
        <w:spacing w:before="480" w:line="276" w:lineRule="auto"/>
        <w:ind w:left="924" w:hanging="924"/>
        <w:rPr>
          <w:rFonts w:ascii="Verdana" w:hAnsi="Verdana"/>
          <w:sz w:val="22"/>
          <w:szCs w:val="24"/>
        </w:rPr>
      </w:pPr>
      <w:r w:rsidRPr="002A4A1A">
        <w:rPr>
          <w:rFonts w:ascii="Verdana" w:hAnsi="Verdana"/>
          <w:sz w:val="22"/>
          <w:szCs w:val="24"/>
        </w:rPr>
        <w:lastRenderedPageBreak/>
        <w:t>INTRODUCTION</w:t>
      </w:r>
    </w:p>
    <w:p w14:paraId="539C11C4" w14:textId="77777777" w:rsidR="002B52AE" w:rsidRDefault="002B52AE" w:rsidP="00E23CF4">
      <w:pPr>
        <w:spacing w:line="276" w:lineRule="auto"/>
        <w:jc w:val="both"/>
        <w:rPr>
          <w:rFonts w:ascii="Verdana" w:hAnsi="Verdana"/>
          <w:sz w:val="20"/>
          <w:szCs w:val="20"/>
        </w:rPr>
      </w:pPr>
      <w:r w:rsidRPr="002A4A1A">
        <w:rPr>
          <w:rFonts w:ascii="Verdana" w:hAnsi="Verdana"/>
          <w:sz w:val="20"/>
          <w:szCs w:val="20"/>
        </w:rPr>
        <w:t xml:space="preserve">Pursuant to </w:t>
      </w:r>
      <w:r>
        <w:rPr>
          <w:rFonts w:ascii="Verdana" w:hAnsi="Verdana"/>
          <w:sz w:val="20"/>
          <w:szCs w:val="20"/>
        </w:rPr>
        <w:t>Schedule 1, Clause 21 o</w:t>
      </w:r>
      <w:r w:rsidRPr="002A4A1A">
        <w:rPr>
          <w:rFonts w:ascii="Verdana" w:hAnsi="Verdana"/>
          <w:sz w:val="20"/>
          <w:szCs w:val="20"/>
        </w:rPr>
        <w:t>f the Resource Management Act 1991 (‘</w:t>
      </w:r>
      <w:r>
        <w:rPr>
          <w:rFonts w:ascii="Verdana" w:hAnsi="Verdana"/>
          <w:sz w:val="20"/>
          <w:szCs w:val="20"/>
        </w:rPr>
        <w:t>the RMA</w:t>
      </w:r>
      <w:r w:rsidRPr="002A4A1A">
        <w:rPr>
          <w:rFonts w:ascii="Verdana" w:hAnsi="Verdana"/>
          <w:sz w:val="20"/>
          <w:szCs w:val="20"/>
        </w:rPr>
        <w:t>’),</w:t>
      </w:r>
      <w:r>
        <w:rPr>
          <w:rFonts w:ascii="Verdana" w:hAnsi="Verdana"/>
          <w:sz w:val="20"/>
          <w:szCs w:val="20"/>
        </w:rPr>
        <w:t xml:space="preserve"> </w:t>
      </w:r>
      <w:proofErr w:type="spellStart"/>
      <w:r w:rsidR="00E1391C">
        <w:rPr>
          <w:rFonts w:ascii="Verdana" w:hAnsi="Verdana"/>
          <w:sz w:val="20"/>
          <w:szCs w:val="20"/>
        </w:rPr>
        <w:t>Omya</w:t>
      </w:r>
      <w:proofErr w:type="spellEnd"/>
      <w:r>
        <w:rPr>
          <w:rFonts w:ascii="Verdana" w:hAnsi="Verdana"/>
          <w:sz w:val="20"/>
          <w:szCs w:val="20"/>
        </w:rPr>
        <w:t xml:space="preserve"> New Zealand Limited (</w:t>
      </w:r>
      <w:r w:rsidR="00384D97">
        <w:rPr>
          <w:rFonts w:ascii="Verdana" w:hAnsi="Verdana"/>
          <w:sz w:val="20"/>
          <w:szCs w:val="20"/>
        </w:rPr>
        <w:t>‘</w:t>
      </w:r>
      <w:r>
        <w:rPr>
          <w:rFonts w:ascii="Verdana" w:hAnsi="Verdana"/>
          <w:sz w:val="20"/>
          <w:szCs w:val="20"/>
        </w:rPr>
        <w:t>the Applicant</w:t>
      </w:r>
      <w:r w:rsidR="00384D97">
        <w:rPr>
          <w:rFonts w:ascii="Verdana" w:hAnsi="Verdana"/>
          <w:sz w:val="20"/>
          <w:szCs w:val="20"/>
        </w:rPr>
        <w:t>’</w:t>
      </w:r>
      <w:r>
        <w:rPr>
          <w:rFonts w:ascii="Verdana" w:hAnsi="Verdana"/>
          <w:sz w:val="20"/>
          <w:szCs w:val="20"/>
        </w:rPr>
        <w:t xml:space="preserve">)  </w:t>
      </w:r>
      <w:r w:rsidRPr="002A4A1A">
        <w:rPr>
          <w:rFonts w:ascii="Verdana" w:hAnsi="Verdana"/>
          <w:sz w:val="20"/>
          <w:szCs w:val="20"/>
        </w:rPr>
        <w:t>ha</w:t>
      </w:r>
      <w:r>
        <w:rPr>
          <w:rFonts w:ascii="Verdana" w:hAnsi="Verdana"/>
          <w:sz w:val="20"/>
          <w:szCs w:val="20"/>
        </w:rPr>
        <w:t>s</w:t>
      </w:r>
      <w:r w:rsidRPr="002A4A1A">
        <w:rPr>
          <w:rFonts w:ascii="Verdana" w:hAnsi="Verdana"/>
          <w:sz w:val="20"/>
          <w:szCs w:val="20"/>
        </w:rPr>
        <w:t xml:space="preserve"> </w:t>
      </w:r>
      <w:r>
        <w:rPr>
          <w:rFonts w:ascii="Verdana" w:hAnsi="Verdana"/>
          <w:sz w:val="20"/>
          <w:szCs w:val="20"/>
        </w:rPr>
        <w:t xml:space="preserve">lodged a private plan change request (‘the Plan Change’) to rezone land from Residential to Rural under the Operative District Plan (‘ODP’). </w:t>
      </w:r>
    </w:p>
    <w:p w14:paraId="256267D8" w14:textId="77777777" w:rsidR="002B52AE" w:rsidRDefault="002B52AE" w:rsidP="00E23CF4">
      <w:pPr>
        <w:spacing w:line="276" w:lineRule="auto"/>
        <w:jc w:val="both"/>
        <w:rPr>
          <w:rFonts w:ascii="Verdana" w:hAnsi="Verdana"/>
          <w:sz w:val="20"/>
          <w:szCs w:val="20"/>
        </w:rPr>
      </w:pPr>
    </w:p>
    <w:p w14:paraId="4B368290" w14:textId="77777777" w:rsidR="002B52AE" w:rsidRDefault="002B52AE" w:rsidP="00E23CF4">
      <w:pPr>
        <w:spacing w:line="276" w:lineRule="auto"/>
        <w:jc w:val="both"/>
        <w:rPr>
          <w:rFonts w:ascii="Verdana" w:hAnsi="Verdana"/>
          <w:sz w:val="20"/>
          <w:szCs w:val="20"/>
        </w:rPr>
      </w:pPr>
      <w:r>
        <w:rPr>
          <w:rFonts w:ascii="Verdana" w:hAnsi="Verdana"/>
          <w:sz w:val="20"/>
          <w:szCs w:val="20"/>
        </w:rPr>
        <w:t xml:space="preserve">The private plan change </w:t>
      </w:r>
      <w:r w:rsidR="003957DB">
        <w:rPr>
          <w:rFonts w:ascii="Verdana" w:hAnsi="Verdana"/>
          <w:sz w:val="20"/>
          <w:szCs w:val="20"/>
        </w:rPr>
        <w:t xml:space="preserve">request </w:t>
      </w:r>
      <w:r>
        <w:rPr>
          <w:rFonts w:ascii="Verdana" w:hAnsi="Verdana"/>
          <w:sz w:val="20"/>
          <w:szCs w:val="20"/>
        </w:rPr>
        <w:t xml:space="preserve">has been limited notified and one submission was received from </w:t>
      </w:r>
      <w:r w:rsidR="00E1391C">
        <w:rPr>
          <w:rFonts w:ascii="Verdana" w:hAnsi="Verdana"/>
          <w:sz w:val="20"/>
          <w:szCs w:val="20"/>
        </w:rPr>
        <w:t xml:space="preserve">the </w:t>
      </w:r>
      <w:proofErr w:type="spellStart"/>
      <w:r w:rsidRPr="002B52AE">
        <w:rPr>
          <w:rFonts w:ascii="Verdana" w:hAnsi="Verdana"/>
          <w:sz w:val="20"/>
          <w:szCs w:val="20"/>
          <w:lang w:val="en-US"/>
        </w:rPr>
        <w:t>Hauauru</w:t>
      </w:r>
      <w:proofErr w:type="spellEnd"/>
      <w:r w:rsidRPr="002B52AE">
        <w:rPr>
          <w:rFonts w:ascii="Verdana" w:hAnsi="Verdana"/>
          <w:sz w:val="20"/>
          <w:szCs w:val="20"/>
          <w:lang w:val="en-US"/>
        </w:rPr>
        <w:t xml:space="preserve"> </w:t>
      </w:r>
      <w:proofErr w:type="spellStart"/>
      <w:r w:rsidRPr="002B52AE">
        <w:rPr>
          <w:rFonts w:ascii="Verdana" w:hAnsi="Verdana"/>
          <w:sz w:val="20"/>
          <w:szCs w:val="20"/>
          <w:lang w:val="en-US"/>
        </w:rPr>
        <w:t>ki</w:t>
      </w:r>
      <w:proofErr w:type="spellEnd"/>
      <w:r w:rsidRPr="002B52AE">
        <w:rPr>
          <w:rFonts w:ascii="Verdana" w:hAnsi="Verdana"/>
          <w:sz w:val="20"/>
          <w:szCs w:val="20"/>
          <w:lang w:val="en-US"/>
        </w:rPr>
        <w:t xml:space="preserve"> Uta Regional Management Committee</w:t>
      </w:r>
      <w:r w:rsidR="003957DB">
        <w:rPr>
          <w:rFonts w:ascii="Verdana" w:hAnsi="Verdana"/>
          <w:sz w:val="20"/>
          <w:szCs w:val="20"/>
          <w:lang w:val="en-US"/>
        </w:rPr>
        <w:t>. This submission is</w:t>
      </w:r>
      <w:r w:rsidRPr="002B52AE">
        <w:rPr>
          <w:rFonts w:ascii="Verdana" w:hAnsi="Verdana"/>
          <w:sz w:val="20"/>
          <w:szCs w:val="20"/>
          <w:lang w:val="en-US"/>
        </w:rPr>
        <w:t xml:space="preserve"> </w:t>
      </w:r>
      <w:r>
        <w:rPr>
          <w:rFonts w:ascii="Verdana" w:hAnsi="Verdana"/>
          <w:sz w:val="20"/>
          <w:szCs w:val="20"/>
        </w:rPr>
        <w:t xml:space="preserve">in support of the private plan change. A summary of the submission was prepared and provided to the parties served as part of the limited notification process. No further submissions were received. </w:t>
      </w:r>
    </w:p>
    <w:p w14:paraId="053BB7E4" w14:textId="77777777" w:rsidR="002B52AE" w:rsidRDefault="002B52AE" w:rsidP="00E23CF4">
      <w:pPr>
        <w:spacing w:line="276" w:lineRule="auto"/>
        <w:jc w:val="both"/>
        <w:rPr>
          <w:rFonts w:ascii="Verdana" w:hAnsi="Verdana"/>
          <w:sz w:val="20"/>
          <w:szCs w:val="20"/>
        </w:rPr>
      </w:pPr>
    </w:p>
    <w:p w14:paraId="5F0A56AE" w14:textId="77777777" w:rsidR="0002337E" w:rsidRDefault="002B52AE" w:rsidP="00E23CF4">
      <w:pPr>
        <w:spacing w:line="276" w:lineRule="auto"/>
        <w:jc w:val="both"/>
        <w:rPr>
          <w:rFonts w:ascii="Verdana" w:hAnsi="Verdana"/>
          <w:sz w:val="20"/>
          <w:szCs w:val="20"/>
        </w:rPr>
      </w:pPr>
      <w:r>
        <w:rPr>
          <w:rFonts w:ascii="Verdana" w:hAnsi="Verdana"/>
          <w:sz w:val="20"/>
          <w:szCs w:val="20"/>
        </w:rPr>
        <w:t xml:space="preserve">As only one submission has been received and </w:t>
      </w:r>
      <w:proofErr w:type="spellStart"/>
      <w:r w:rsidRPr="002B52AE">
        <w:rPr>
          <w:rFonts w:ascii="Verdana" w:hAnsi="Verdana"/>
          <w:sz w:val="20"/>
          <w:szCs w:val="20"/>
          <w:lang w:val="en-US"/>
        </w:rPr>
        <w:t>Hauauru</w:t>
      </w:r>
      <w:proofErr w:type="spellEnd"/>
      <w:r w:rsidRPr="002B52AE">
        <w:rPr>
          <w:rFonts w:ascii="Verdana" w:hAnsi="Verdana"/>
          <w:sz w:val="20"/>
          <w:szCs w:val="20"/>
          <w:lang w:val="en-US"/>
        </w:rPr>
        <w:t xml:space="preserve"> </w:t>
      </w:r>
      <w:proofErr w:type="spellStart"/>
      <w:r w:rsidRPr="002B52AE">
        <w:rPr>
          <w:rFonts w:ascii="Verdana" w:hAnsi="Verdana"/>
          <w:sz w:val="20"/>
          <w:szCs w:val="20"/>
          <w:lang w:val="en-US"/>
        </w:rPr>
        <w:t>ki</w:t>
      </w:r>
      <w:proofErr w:type="spellEnd"/>
      <w:r w:rsidRPr="002B52AE">
        <w:rPr>
          <w:rFonts w:ascii="Verdana" w:hAnsi="Verdana"/>
          <w:sz w:val="20"/>
          <w:szCs w:val="20"/>
          <w:lang w:val="en-US"/>
        </w:rPr>
        <w:t xml:space="preserve"> Uta Regional Management Committee </w:t>
      </w:r>
      <w:r>
        <w:rPr>
          <w:rFonts w:ascii="Verdana" w:hAnsi="Verdana"/>
          <w:sz w:val="20"/>
          <w:szCs w:val="20"/>
        </w:rPr>
        <w:t xml:space="preserve">does not require to be heard, a hearing for </w:t>
      </w:r>
      <w:r w:rsidR="0002337E">
        <w:rPr>
          <w:rFonts w:ascii="Verdana" w:hAnsi="Verdana"/>
          <w:sz w:val="20"/>
          <w:szCs w:val="20"/>
        </w:rPr>
        <w:t>the</w:t>
      </w:r>
      <w:r>
        <w:rPr>
          <w:rFonts w:ascii="Verdana" w:hAnsi="Verdana"/>
          <w:sz w:val="20"/>
          <w:szCs w:val="20"/>
        </w:rPr>
        <w:t xml:space="preserve"> plan change is not required and </w:t>
      </w:r>
      <w:r w:rsidR="0002337E">
        <w:rPr>
          <w:rFonts w:ascii="Verdana" w:hAnsi="Verdana"/>
          <w:sz w:val="20"/>
          <w:szCs w:val="20"/>
        </w:rPr>
        <w:t xml:space="preserve">a decision may be made under delegated authority. </w:t>
      </w:r>
    </w:p>
    <w:p w14:paraId="2AAC3B89" w14:textId="77777777" w:rsidR="0002337E" w:rsidRDefault="0002337E" w:rsidP="00E23CF4">
      <w:pPr>
        <w:spacing w:line="276" w:lineRule="auto"/>
        <w:jc w:val="both"/>
        <w:rPr>
          <w:rFonts w:ascii="Verdana" w:hAnsi="Verdana"/>
          <w:sz w:val="20"/>
          <w:szCs w:val="20"/>
        </w:rPr>
      </w:pPr>
    </w:p>
    <w:p w14:paraId="2C74C6F2" w14:textId="77777777" w:rsidR="0002337E" w:rsidRDefault="0002337E" w:rsidP="00E23CF4">
      <w:pPr>
        <w:spacing w:line="276" w:lineRule="auto"/>
        <w:jc w:val="both"/>
        <w:rPr>
          <w:rFonts w:ascii="Verdana" w:hAnsi="Verdana"/>
          <w:sz w:val="20"/>
          <w:szCs w:val="20"/>
        </w:rPr>
      </w:pPr>
      <w:r>
        <w:rPr>
          <w:rFonts w:ascii="Verdana" w:hAnsi="Verdana"/>
          <w:sz w:val="20"/>
          <w:szCs w:val="20"/>
        </w:rPr>
        <w:t xml:space="preserve">It is considered that the plan change has merit and can be supported without modification and as such there is no contested evidence or issues to consider. This further supports the </w:t>
      </w:r>
      <w:r w:rsidR="00E1391C">
        <w:rPr>
          <w:rFonts w:ascii="Verdana" w:hAnsi="Verdana"/>
          <w:sz w:val="20"/>
          <w:szCs w:val="20"/>
        </w:rPr>
        <w:t xml:space="preserve">decision to not hold a hearing. </w:t>
      </w:r>
    </w:p>
    <w:p w14:paraId="1700F308" w14:textId="2F97DA00" w:rsidR="0002337E" w:rsidRDefault="0002337E" w:rsidP="00E23CF4">
      <w:pPr>
        <w:spacing w:line="276" w:lineRule="auto"/>
        <w:jc w:val="both"/>
        <w:rPr>
          <w:rFonts w:ascii="Verdana" w:hAnsi="Verdana"/>
          <w:sz w:val="20"/>
          <w:szCs w:val="20"/>
        </w:rPr>
      </w:pPr>
      <w:r>
        <w:rPr>
          <w:rFonts w:ascii="Verdana" w:hAnsi="Verdana"/>
          <w:sz w:val="20"/>
          <w:szCs w:val="20"/>
        </w:rPr>
        <w:br/>
        <w:t xml:space="preserve">The following report and recommendation provides an overview of the application. As the private plan change is supported without modification, it is considered appropriate to adopt the applicants </w:t>
      </w:r>
      <w:r w:rsidR="00E23CF4">
        <w:rPr>
          <w:rFonts w:ascii="Verdana" w:hAnsi="Verdana"/>
          <w:sz w:val="20"/>
          <w:szCs w:val="20"/>
        </w:rPr>
        <w:t xml:space="preserve">section </w:t>
      </w:r>
      <w:r>
        <w:rPr>
          <w:rFonts w:ascii="Verdana" w:hAnsi="Verdana"/>
          <w:sz w:val="20"/>
          <w:szCs w:val="20"/>
        </w:rPr>
        <w:t xml:space="preserve">32 analysis and to apply this to Council’s decision. </w:t>
      </w:r>
    </w:p>
    <w:p w14:paraId="1A782777" w14:textId="77777777" w:rsidR="00A55CC6" w:rsidRPr="002A4A1A" w:rsidRDefault="0002337E" w:rsidP="00E12AEB">
      <w:pPr>
        <w:pStyle w:val="Heading1"/>
        <w:numPr>
          <w:ilvl w:val="0"/>
          <w:numId w:val="4"/>
        </w:numPr>
        <w:spacing w:before="480" w:line="276" w:lineRule="auto"/>
        <w:ind w:left="924" w:hanging="924"/>
        <w:rPr>
          <w:rFonts w:ascii="Verdana" w:hAnsi="Verdana"/>
          <w:sz w:val="22"/>
          <w:szCs w:val="24"/>
        </w:rPr>
      </w:pPr>
      <w:r>
        <w:rPr>
          <w:rFonts w:ascii="Verdana" w:hAnsi="Verdana"/>
          <w:sz w:val="22"/>
          <w:szCs w:val="24"/>
        </w:rPr>
        <w:t xml:space="preserve">PRIVATE PLAN CHANGE REQUEST </w:t>
      </w:r>
    </w:p>
    <w:p w14:paraId="0E8EC47E" w14:textId="77777777" w:rsidR="002D78C8" w:rsidRPr="003957DB" w:rsidRDefault="0002337E" w:rsidP="0075529A">
      <w:pPr>
        <w:pStyle w:val="Heading2"/>
        <w:numPr>
          <w:ilvl w:val="0"/>
          <w:numId w:val="0"/>
        </w:numPr>
        <w:spacing w:before="360" w:after="240" w:line="276" w:lineRule="auto"/>
        <w:rPr>
          <w:rFonts w:ascii="Verdana" w:hAnsi="Verdana"/>
          <w:sz w:val="20"/>
        </w:rPr>
      </w:pPr>
      <w:r>
        <w:rPr>
          <w:rFonts w:ascii="Verdana" w:hAnsi="Verdana"/>
          <w:sz w:val="20"/>
        </w:rPr>
        <w:t>2.1</w:t>
      </w:r>
      <w:r>
        <w:rPr>
          <w:rFonts w:ascii="Verdana" w:hAnsi="Verdana"/>
          <w:sz w:val="20"/>
        </w:rPr>
        <w:tab/>
      </w:r>
      <w:r w:rsidR="002D78C8" w:rsidRPr="002A4A1A">
        <w:rPr>
          <w:rFonts w:ascii="Verdana" w:hAnsi="Verdana"/>
          <w:sz w:val="20"/>
        </w:rPr>
        <w:t>Description of site</w:t>
      </w:r>
      <w:r w:rsidR="003D08CA">
        <w:rPr>
          <w:rFonts w:ascii="Verdana" w:hAnsi="Verdana"/>
        </w:rPr>
        <w:tab/>
      </w:r>
    </w:p>
    <w:p w14:paraId="1614DB76" w14:textId="6F930026" w:rsidR="00CF1919" w:rsidRDefault="002D78C8" w:rsidP="00E23CF4">
      <w:pPr>
        <w:spacing w:line="276" w:lineRule="auto"/>
        <w:jc w:val="both"/>
        <w:rPr>
          <w:rFonts w:ascii="Verdana" w:hAnsi="Verdana"/>
          <w:sz w:val="20"/>
          <w:szCs w:val="20"/>
        </w:rPr>
      </w:pPr>
      <w:r w:rsidRPr="002A4A1A">
        <w:rPr>
          <w:rFonts w:ascii="Verdana" w:hAnsi="Verdana"/>
          <w:sz w:val="20"/>
          <w:szCs w:val="20"/>
        </w:rPr>
        <w:t>The subject site</w:t>
      </w:r>
      <w:r w:rsidR="00995AA6">
        <w:rPr>
          <w:rFonts w:ascii="Verdana" w:hAnsi="Verdana"/>
          <w:sz w:val="20"/>
          <w:szCs w:val="20"/>
        </w:rPr>
        <w:t xml:space="preserve"> </w:t>
      </w:r>
      <w:r w:rsidR="00E04665">
        <w:rPr>
          <w:rFonts w:ascii="Verdana" w:hAnsi="Verdana"/>
          <w:sz w:val="20"/>
          <w:szCs w:val="20"/>
        </w:rPr>
        <w:t xml:space="preserve">(‘the site’) </w:t>
      </w:r>
      <w:r w:rsidRPr="002A4A1A">
        <w:rPr>
          <w:rFonts w:ascii="Verdana" w:hAnsi="Verdana"/>
          <w:sz w:val="20"/>
          <w:szCs w:val="20"/>
        </w:rPr>
        <w:t xml:space="preserve">is located </w:t>
      </w:r>
      <w:r w:rsidR="00995AA6">
        <w:rPr>
          <w:rFonts w:ascii="Verdana" w:hAnsi="Verdana"/>
          <w:sz w:val="20"/>
          <w:szCs w:val="20"/>
        </w:rPr>
        <w:t xml:space="preserve">to the east of </w:t>
      </w:r>
      <w:r w:rsidR="00845A14">
        <w:rPr>
          <w:rFonts w:ascii="Verdana" w:hAnsi="Verdana"/>
          <w:sz w:val="20"/>
          <w:szCs w:val="20"/>
        </w:rPr>
        <w:t xml:space="preserve">Sommerville Road </w:t>
      </w:r>
      <w:r w:rsidR="00845A14" w:rsidRPr="00845A14">
        <w:rPr>
          <w:rFonts w:ascii="Verdana" w:hAnsi="Verdana"/>
          <w:sz w:val="20"/>
          <w:szCs w:val="20"/>
        </w:rPr>
        <w:t xml:space="preserve">and includes 56-56A </w:t>
      </w:r>
      <w:proofErr w:type="spellStart"/>
      <w:r w:rsidR="00845A14" w:rsidRPr="00845A14">
        <w:rPr>
          <w:rFonts w:ascii="Verdana" w:hAnsi="Verdana"/>
          <w:sz w:val="20"/>
          <w:szCs w:val="20"/>
        </w:rPr>
        <w:t>T</w:t>
      </w:r>
      <w:r w:rsidR="00E04665">
        <w:rPr>
          <w:rFonts w:ascii="Verdana" w:hAnsi="Verdana"/>
          <w:sz w:val="20"/>
          <w:szCs w:val="20"/>
        </w:rPr>
        <w:t>ammadge</w:t>
      </w:r>
      <w:proofErr w:type="spellEnd"/>
      <w:r w:rsidR="00E04665">
        <w:rPr>
          <w:rFonts w:ascii="Verdana" w:hAnsi="Verdana"/>
          <w:sz w:val="20"/>
          <w:szCs w:val="20"/>
        </w:rPr>
        <w:t xml:space="preserve"> Street, 37-41 View Road and</w:t>
      </w:r>
      <w:r w:rsidR="00845A14" w:rsidRPr="00845A14">
        <w:rPr>
          <w:rFonts w:ascii="Verdana" w:hAnsi="Verdana"/>
          <w:sz w:val="20"/>
          <w:szCs w:val="20"/>
        </w:rPr>
        <w:t xml:space="preserve"> 1-11 Terrace </w:t>
      </w:r>
      <w:r w:rsidR="00CF1919" w:rsidRPr="00845A14">
        <w:rPr>
          <w:rFonts w:ascii="Verdana" w:hAnsi="Verdana"/>
          <w:sz w:val="20"/>
          <w:szCs w:val="20"/>
        </w:rPr>
        <w:t xml:space="preserve">Road </w:t>
      </w:r>
      <w:r w:rsidR="00E04665">
        <w:rPr>
          <w:rFonts w:ascii="Verdana" w:hAnsi="Verdana"/>
          <w:sz w:val="20"/>
          <w:szCs w:val="20"/>
        </w:rPr>
        <w:t>as per</w:t>
      </w:r>
      <w:r w:rsidR="00995AA6">
        <w:rPr>
          <w:rFonts w:ascii="Verdana" w:hAnsi="Verdana"/>
          <w:sz w:val="20"/>
          <w:szCs w:val="20"/>
        </w:rPr>
        <w:t xml:space="preserve"> the </w:t>
      </w:r>
      <w:r w:rsidR="00436869">
        <w:rPr>
          <w:rFonts w:ascii="Verdana" w:hAnsi="Verdana"/>
          <w:sz w:val="20"/>
          <w:szCs w:val="20"/>
        </w:rPr>
        <w:t>above legal descriptions</w:t>
      </w:r>
      <w:r w:rsidR="00845A14" w:rsidRPr="00845A14">
        <w:rPr>
          <w:rFonts w:ascii="Verdana" w:hAnsi="Verdana"/>
          <w:sz w:val="20"/>
          <w:szCs w:val="20"/>
        </w:rPr>
        <w:t>.</w:t>
      </w:r>
      <w:r w:rsidR="00995AA6">
        <w:rPr>
          <w:rFonts w:ascii="Verdana" w:hAnsi="Verdana"/>
          <w:sz w:val="20"/>
          <w:szCs w:val="20"/>
        </w:rPr>
        <w:t xml:space="preserve"> </w:t>
      </w:r>
      <w:r w:rsidR="00436869">
        <w:rPr>
          <w:rFonts w:ascii="Verdana" w:hAnsi="Verdana"/>
          <w:sz w:val="20"/>
          <w:szCs w:val="20"/>
        </w:rPr>
        <w:t xml:space="preserve">The site has a </w:t>
      </w:r>
      <w:r w:rsidR="00845A14" w:rsidRPr="00845A14">
        <w:rPr>
          <w:rFonts w:ascii="Verdana" w:hAnsi="Verdana"/>
          <w:sz w:val="20"/>
          <w:szCs w:val="20"/>
        </w:rPr>
        <w:t>combined area of 9.75 hectares</w:t>
      </w:r>
      <w:r w:rsidR="00995AA6">
        <w:rPr>
          <w:rFonts w:ascii="Verdana" w:hAnsi="Verdana"/>
          <w:sz w:val="20"/>
          <w:szCs w:val="20"/>
        </w:rPr>
        <w:t xml:space="preserve"> (this </w:t>
      </w:r>
      <w:r w:rsidR="00436869">
        <w:rPr>
          <w:rFonts w:ascii="Verdana" w:hAnsi="Verdana"/>
          <w:sz w:val="20"/>
          <w:szCs w:val="20"/>
        </w:rPr>
        <w:t xml:space="preserve">only includes the </w:t>
      </w:r>
      <w:r w:rsidR="00E04665">
        <w:rPr>
          <w:rFonts w:ascii="Verdana" w:hAnsi="Verdana"/>
          <w:sz w:val="20"/>
          <w:szCs w:val="20"/>
        </w:rPr>
        <w:t xml:space="preserve">areas of </w:t>
      </w:r>
      <w:r w:rsidR="00436869">
        <w:rPr>
          <w:rFonts w:ascii="Verdana" w:hAnsi="Verdana"/>
          <w:sz w:val="20"/>
          <w:szCs w:val="20"/>
        </w:rPr>
        <w:t xml:space="preserve">land </w:t>
      </w:r>
      <w:r w:rsidR="00E04665">
        <w:rPr>
          <w:rFonts w:ascii="Verdana" w:hAnsi="Verdana"/>
          <w:sz w:val="20"/>
          <w:szCs w:val="20"/>
        </w:rPr>
        <w:t>on the</w:t>
      </w:r>
      <w:r w:rsidR="00E23CF4">
        <w:rPr>
          <w:rFonts w:ascii="Verdana" w:hAnsi="Verdana"/>
          <w:sz w:val="20"/>
          <w:szCs w:val="20"/>
        </w:rPr>
        <w:t xml:space="preserve"> Record of Title </w:t>
      </w:r>
      <w:r w:rsidR="00E04665">
        <w:rPr>
          <w:rFonts w:ascii="Verdana" w:hAnsi="Verdana"/>
          <w:sz w:val="20"/>
          <w:szCs w:val="20"/>
        </w:rPr>
        <w:t xml:space="preserve"> </w:t>
      </w:r>
      <w:r w:rsidR="00436869">
        <w:rPr>
          <w:rFonts w:ascii="Verdana" w:hAnsi="Verdana"/>
          <w:sz w:val="20"/>
          <w:szCs w:val="20"/>
        </w:rPr>
        <w:t xml:space="preserve">being rezoned as part of this </w:t>
      </w:r>
      <w:r w:rsidR="006A2049">
        <w:rPr>
          <w:rFonts w:ascii="Verdana" w:hAnsi="Verdana"/>
          <w:sz w:val="20"/>
          <w:szCs w:val="20"/>
        </w:rPr>
        <w:t>private plan change</w:t>
      </w:r>
      <w:r w:rsidR="0044580E">
        <w:rPr>
          <w:rFonts w:ascii="Verdana" w:hAnsi="Verdana"/>
          <w:sz w:val="20"/>
          <w:szCs w:val="20"/>
        </w:rPr>
        <w:t xml:space="preserve"> request</w:t>
      </w:r>
      <w:r w:rsidR="00995AA6">
        <w:rPr>
          <w:rFonts w:ascii="Verdana" w:hAnsi="Verdana"/>
          <w:sz w:val="20"/>
          <w:szCs w:val="20"/>
        </w:rPr>
        <w:t xml:space="preserve">).   </w:t>
      </w:r>
    </w:p>
    <w:p w14:paraId="3933EE7F" w14:textId="77777777" w:rsidR="00E23CF4" w:rsidRDefault="00E23CF4" w:rsidP="00E23CF4">
      <w:pPr>
        <w:spacing w:line="276" w:lineRule="auto"/>
        <w:jc w:val="both"/>
        <w:rPr>
          <w:rFonts w:ascii="Verdana" w:hAnsi="Verdana"/>
          <w:sz w:val="20"/>
          <w:szCs w:val="20"/>
        </w:rPr>
      </w:pPr>
    </w:p>
    <w:p w14:paraId="1851538F" w14:textId="75799CF3" w:rsidR="00845A14" w:rsidRDefault="00E04665" w:rsidP="00E23CF4">
      <w:pPr>
        <w:spacing w:line="276" w:lineRule="auto"/>
        <w:jc w:val="both"/>
        <w:rPr>
          <w:rFonts w:ascii="Verdana" w:hAnsi="Verdana"/>
          <w:sz w:val="20"/>
          <w:szCs w:val="20"/>
        </w:rPr>
      </w:pPr>
      <w:r>
        <w:rPr>
          <w:rFonts w:ascii="Verdana" w:hAnsi="Verdana"/>
          <w:sz w:val="20"/>
          <w:szCs w:val="20"/>
        </w:rPr>
        <w:t>Several residential dwellings</w:t>
      </w:r>
      <w:r w:rsidR="00845A14">
        <w:rPr>
          <w:rFonts w:ascii="Verdana" w:hAnsi="Verdana"/>
          <w:sz w:val="20"/>
          <w:szCs w:val="20"/>
        </w:rPr>
        <w:t xml:space="preserve"> and associated buildings</w:t>
      </w:r>
      <w:r>
        <w:rPr>
          <w:rFonts w:ascii="Verdana" w:hAnsi="Verdana"/>
          <w:sz w:val="20"/>
          <w:szCs w:val="20"/>
        </w:rPr>
        <w:t xml:space="preserve"> are located on the site</w:t>
      </w:r>
      <w:r w:rsidR="0070480D">
        <w:rPr>
          <w:rFonts w:ascii="Verdana" w:hAnsi="Verdana"/>
          <w:sz w:val="20"/>
          <w:szCs w:val="20"/>
        </w:rPr>
        <w:t>.  A</w:t>
      </w:r>
      <w:r w:rsidR="00845A14">
        <w:rPr>
          <w:rFonts w:ascii="Verdana" w:hAnsi="Verdana"/>
          <w:sz w:val="20"/>
          <w:szCs w:val="20"/>
        </w:rPr>
        <w:t xml:space="preserve">ll </w:t>
      </w:r>
      <w:r>
        <w:rPr>
          <w:rFonts w:ascii="Verdana" w:hAnsi="Verdana"/>
          <w:sz w:val="20"/>
          <w:szCs w:val="20"/>
        </w:rPr>
        <w:t xml:space="preserve">of </w:t>
      </w:r>
      <w:r w:rsidR="00845A14">
        <w:rPr>
          <w:rFonts w:ascii="Verdana" w:hAnsi="Verdana"/>
          <w:sz w:val="20"/>
          <w:szCs w:val="20"/>
        </w:rPr>
        <w:t xml:space="preserve">the land holdings </w:t>
      </w:r>
      <w:r w:rsidR="00CF1919">
        <w:rPr>
          <w:rFonts w:ascii="Verdana" w:hAnsi="Verdana"/>
          <w:sz w:val="20"/>
          <w:szCs w:val="20"/>
        </w:rPr>
        <w:t>are owned</w:t>
      </w:r>
      <w:r w:rsidR="00845A14">
        <w:rPr>
          <w:rFonts w:ascii="Verdana" w:hAnsi="Verdana"/>
          <w:sz w:val="20"/>
          <w:szCs w:val="20"/>
        </w:rPr>
        <w:t xml:space="preserve"> by </w:t>
      </w:r>
      <w:proofErr w:type="spellStart"/>
      <w:r w:rsidR="003A1612">
        <w:rPr>
          <w:rFonts w:ascii="Verdana" w:hAnsi="Verdana"/>
          <w:sz w:val="20"/>
          <w:szCs w:val="20"/>
        </w:rPr>
        <w:t>O</w:t>
      </w:r>
      <w:r w:rsidR="00234AC7">
        <w:rPr>
          <w:rFonts w:ascii="Verdana" w:hAnsi="Verdana"/>
          <w:sz w:val="20"/>
          <w:szCs w:val="20"/>
        </w:rPr>
        <w:t>mya</w:t>
      </w:r>
      <w:proofErr w:type="spellEnd"/>
      <w:r w:rsidR="003A1612">
        <w:rPr>
          <w:rFonts w:ascii="Verdana" w:hAnsi="Verdana"/>
          <w:sz w:val="20"/>
          <w:szCs w:val="20"/>
        </w:rPr>
        <w:t xml:space="preserve"> New Zealand Limited</w:t>
      </w:r>
      <w:r w:rsidR="00995AA6">
        <w:rPr>
          <w:rFonts w:ascii="Verdana" w:hAnsi="Verdana"/>
          <w:sz w:val="20"/>
          <w:szCs w:val="20"/>
        </w:rPr>
        <w:t xml:space="preserve"> </w:t>
      </w:r>
      <w:r w:rsidR="00845A14">
        <w:rPr>
          <w:rFonts w:ascii="Verdana" w:hAnsi="Verdana"/>
          <w:sz w:val="20"/>
          <w:szCs w:val="20"/>
        </w:rPr>
        <w:t>.</w:t>
      </w:r>
    </w:p>
    <w:p w14:paraId="02FF4B20" w14:textId="77777777" w:rsidR="00845A14" w:rsidRDefault="00845A14" w:rsidP="00E23CF4">
      <w:pPr>
        <w:spacing w:line="276" w:lineRule="auto"/>
        <w:jc w:val="both"/>
        <w:rPr>
          <w:rFonts w:ascii="Verdana" w:hAnsi="Verdana"/>
          <w:sz w:val="20"/>
          <w:szCs w:val="20"/>
        </w:rPr>
      </w:pPr>
    </w:p>
    <w:p w14:paraId="16F1CA9E" w14:textId="77777777" w:rsidR="002D78C8" w:rsidRPr="002A4A1A" w:rsidRDefault="0092249D" w:rsidP="00E23CF4">
      <w:pPr>
        <w:spacing w:line="276" w:lineRule="auto"/>
        <w:jc w:val="both"/>
        <w:rPr>
          <w:rFonts w:ascii="Verdana" w:hAnsi="Verdana"/>
          <w:sz w:val="20"/>
          <w:szCs w:val="20"/>
        </w:rPr>
      </w:pPr>
      <w:r>
        <w:rPr>
          <w:rFonts w:ascii="Verdana" w:hAnsi="Verdana"/>
          <w:sz w:val="20"/>
          <w:szCs w:val="20"/>
        </w:rPr>
        <w:t xml:space="preserve">The site is </w:t>
      </w:r>
      <w:r w:rsidR="002D78C8" w:rsidRPr="002A4A1A">
        <w:rPr>
          <w:rFonts w:ascii="Verdana" w:hAnsi="Verdana"/>
          <w:sz w:val="20"/>
          <w:szCs w:val="20"/>
        </w:rPr>
        <w:t xml:space="preserve">within </w:t>
      </w:r>
      <w:r w:rsidR="002D78C8" w:rsidRPr="008005E7">
        <w:rPr>
          <w:rFonts w:ascii="Verdana" w:hAnsi="Verdana"/>
          <w:sz w:val="20"/>
          <w:szCs w:val="20"/>
        </w:rPr>
        <w:t>the</w:t>
      </w:r>
      <w:r w:rsidRPr="008005E7">
        <w:rPr>
          <w:rFonts w:ascii="Verdana" w:hAnsi="Verdana"/>
          <w:sz w:val="20"/>
          <w:szCs w:val="20"/>
        </w:rPr>
        <w:t xml:space="preserve"> Residential Z</w:t>
      </w:r>
      <w:r w:rsidR="002D78C8" w:rsidRPr="008005E7">
        <w:rPr>
          <w:rFonts w:ascii="Verdana" w:hAnsi="Verdana"/>
          <w:sz w:val="20"/>
          <w:szCs w:val="20"/>
        </w:rPr>
        <w:t>one</w:t>
      </w:r>
      <w:r w:rsidR="00436869">
        <w:rPr>
          <w:rFonts w:ascii="Verdana" w:hAnsi="Verdana"/>
          <w:sz w:val="20"/>
          <w:szCs w:val="20"/>
        </w:rPr>
        <w:t xml:space="preserve"> of the Operative Waitomo District Plan (‘ODP’) and the </w:t>
      </w:r>
      <w:r>
        <w:rPr>
          <w:rFonts w:ascii="Verdana" w:hAnsi="Verdana"/>
          <w:sz w:val="20"/>
          <w:szCs w:val="20"/>
        </w:rPr>
        <w:t>Te Kuit</w:t>
      </w:r>
      <w:r w:rsidR="00402E4B">
        <w:rPr>
          <w:rFonts w:ascii="Verdana" w:hAnsi="Verdana"/>
          <w:sz w:val="20"/>
          <w:szCs w:val="20"/>
        </w:rPr>
        <w:t>i</w:t>
      </w:r>
      <w:r>
        <w:rPr>
          <w:rFonts w:ascii="Verdana" w:hAnsi="Verdana"/>
          <w:sz w:val="20"/>
          <w:szCs w:val="20"/>
        </w:rPr>
        <w:t xml:space="preserve"> </w:t>
      </w:r>
      <w:r w:rsidR="00436869">
        <w:rPr>
          <w:rFonts w:ascii="Verdana" w:hAnsi="Verdana"/>
          <w:sz w:val="20"/>
          <w:szCs w:val="20"/>
        </w:rPr>
        <w:t xml:space="preserve">Hazard Area </w:t>
      </w:r>
      <w:r>
        <w:rPr>
          <w:rFonts w:ascii="Verdana" w:hAnsi="Verdana"/>
          <w:sz w:val="20"/>
          <w:szCs w:val="20"/>
        </w:rPr>
        <w:t xml:space="preserve">A and Te Kuiti </w:t>
      </w:r>
      <w:r w:rsidR="00436869">
        <w:rPr>
          <w:rFonts w:ascii="Verdana" w:hAnsi="Verdana"/>
          <w:sz w:val="20"/>
          <w:szCs w:val="20"/>
        </w:rPr>
        <w:t xml:space="preserve">Hazard </w:t>
      </w:r>
      <w:r>
        <w:rPr>
          <w:rFonts w:ascii="Verdana" w:hAnsi="Verdana"/>
          <w:sz w:val="20"/>
          <w:szCs w:val="20"/>
        </w:rPr>
        <w:t>Area B</w:t>
      </w:r>
      <w:r w:rsidR="002D78C8" w:rsidRPr="002A4A1A">
        <w:rPr>
          <w:rFonts w:ascii="Verdana" w:hAnsi="Verdana"/>
          <w:sz w:val="20"/>
          <w:szCs w:val="20"/>
        </w:rPr>
        <w:t>.</w:t>
      </w:r>
    </w:p>
    <w:p w14:paraId="54F6C785" w14:textId="77777777" w:rsidR="002D78C8" w:rsidRPr="002A4A1A" w:rsidRDefault="002D78C8" w:rsidP="0075529A">
      <w:pPr>
        <w:spacing w:line="276" w:lineRule="auto"/>
        <w:rPr>
          <w:rFonts w:ascii="Verdana" w:hAnsi="Verdana"/>
          <w:sz w:val="20"/>
          <w:szCs w:val="20"/>
        </w:rPr>
      </w:pPr>
    </w:p>
    <w:p w14:paraId="1A512C09" w14:textId="77777777" w:rsidR="0002337E" w:rsidRDefault="0002337E" w:rsidP="0075529A">
      <w:pPr>
        <w:spacing w:after="200" w:line="276" w:lineRule="auto"/>
        <w:rPr>
          <w:rFonts w:ascii="Verdana" w:hAnsi="Verdana"/>
          <w:b/>
          <w:sz w:val="20"/>
          <w:szCs w:val="20"/>
        </w:rPr>
      </w:pPr>
      <w:r>
        <w:rPr>
          <w:rFonts w:ascii="Verdana" w:hAnsi="Verdana"/>
          <w:b/>
          <w:sz w:val="20"/>
          <w:szCs w:val="20"/>
        </w:rPr>
        <w:br w:type="page"/>
      </w:r>
    </w:p>
    <w:p w14:paraId="37130C45" w14:textId="77777777" w:rsidR="002D78C8" w:rsidRDefault="002D78C8" w:rsidP="0075529A">
      <w:pPr>
        <w:spacing w:line="276" w:lineRule="auto"/>
        <w:rPr>
          <w:rFonts w:ascii="Verdana" w:hAnsi="Verdana"/>
          <w:sz w:val="20"/>
          <w:szCs w:val="20"/>
        </w:rPr>
      </w:pPr>
      <w:r w:rsidRPr="002A4A1A">
        <w:rPr>
          <w:rFonts w:ascii="Verdana" w:hAnsi="Verdana"/>
          <w:b/>
          <w:sz w:val="20"/>
          <w:szCs w:val="20"/>
        </w:rPr>
        <w:lastRenderedPageBreak/>
        <w:t xml:space="preserve">Figure 1: </w:t>
      </w:r>
      <w:r w:rsidRPr="002A4A1A">
        <w:rPr>
          <w:rFonts w:ascii="Verdana" w:hAnsi="Verdana"/>
          <w:sz w:val="20"/>
          <w:szCs w:val="20"/>
        </w:rPr>
        <w:t>Aerial photograph of site</w:t>
      </w:r>
      <w:r w:rsidR="003A1612">
        <w:rPr>
          <w:rFonts w:ascii="Verdana" w:hAnsi="Verdana"/>
          <w:sz w:val="20"/>
          <w:szCs w:val="20"/>
        </w:rPr>
        <w:t xml:space="preserve"> (sourced from </w:t>
      </w:r>
      <w:r w:rsidR="00E04665">
        <w:rPr>
          <w:rFonts w:ascii="Verdana" w:hAnsi="Verdana"/>
          <w:sz w:val="20"/>
          <w:szCs w:val="20"/>
        </w:rPr>
        <w:t xml:space="preserve">the </w:t>
      </w:r>
      <w:r w:rsidR="0044580E">
        <w:rPr>
          <w:rFonts w:ascii="Verdana" w:hAnsi="Verdana"/>
          <w:sz w:val="20"/>
          <w:szCs w:val="20"/>
        </w:rPr>
        <w:t>private plan change request</w:t>
      </w:r>
      <w:r w:rsidR="003A1612">
        <w:rPr>
          <w:rFonts w:ascii="Verdana" w:hAnsi="Verdana"/>
          <w:sz w:val="20"/>
          <w:szCs w:val="20"/>
        </w:rPr>
        <w:t>)</w:t>
      </w:r>
      <w:r w:rsidRPr="002A4A1A">
        <w:rPr>
          <w:rFonts w:ascii="Verdana" w:hAnsi="Verdana"/>
          <w:sz w:val="20"/>
          <w:szCs w:val="20"/>
        </w:rPr>
        <w:t>.</w:t>
      </w:r>
    </w:p>
    <w:p w14:paraId="70CA72FA" w14:textId="77777777" w:rsidR="003A1612" w:rsidRPr="002A4A1A" w:rsidRDefault="003A1612" w:rsidP="0075529A">
      <w:pPr>
        <w:spacing w:line="276" w:lineRule="auto"/>
        <w:rPr>
          <w:rFonts w:ascii="Verdana" w:hAnsi="Verdana"/>
          <w:sz w:val="20"/>
          <w:szCs w:val="20"/>
        </w:rPr>
      </w:pPr>
      <w:r>
        <w:rPr>
          <w:noProof/>
          <w:lang w:eastAsia="en-NZ"/>
        </w:rPr>
        <w:drawing>
          <wp:inline distT="0" distB="0" distL="0" distR="0" wp14:anchorId="15884B27" wp14:editId="28B7C9F9">
            <wp:extent cx="5307428" cy="3295462"/>
            <wp:effectExtent l="12700" t="12700" r="1397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38311" cy="3314638"/>
                    </a:xfrm>
                    <a:prstGeom prst="rect">
                      <a:avLst/>
                    </a:prstGeom>
                    <a:ln>
                      <a:solidFill>
                        <a:sysClr val="windowText" lastClr="000000"/>
                      </a:solidFill>
                    </a:ln>
                  </pic:spPr>
                </pic:pic>
              </a:graphicData>
            </a:graphic>
          </wp:inline>
        </w:drawing>
      </w:r>
    </w:p>
    <w:p w14:paraId="21A9DEB4" w14:textId="77777777" w:rsidR="002D78C8" w:rsidRPr="002A4A1A" w:rsidRDefault="002D78C8" w:rsidP="0075529A">
      <w:pPr>
        <w:spacing w:line="276" w:lineRule="auto"/>
        <w:rPr>
          <w:rFonts w:ascii="Verdana" w:hAnsi="Verdana"/>
          <w:noProof/>
          <w:sz w:val="20"/>
          <w:szCs w:val="20"/>
          <w:lang w:eastAsia="en-NZ"/>
        </w:rPr>
      </w:pPr>
    </w:p>
    <w:p w14:paraId="0CD158DD" w14:textId="77777777" w:rsidR="002D78C8" w:rsidRPr="002A4A1A" w:rsidRDefault="002D78C8" w:rsidP="0075529A">
      <w:pPr>
        <w:spacing w:line="276" w:lineRule="auto"/>
        <w:rPr>
          <w:rFonts w:ascii="Verdana" w:hAnsi="Verdana"/>
          <w:sz w:val="20"/>
          <w:szCs w:val="20"/>
        </w:rPr>
      </w:pPr>
      <w:r w:rsidRPr="002A4A1A">
        <w:rPr>
          <w:rFonts w:ascii="Verdana" w:hAnsi="Verdana"/>
          <w:b/>
          <w:sz w:val="20"/>
          <w:szCs w:val="20"/>
        </w:rPr>
        <w:t xml:space="preserve">Figure 2: </w:t>
      </w:r>
      <w:r w:rsidR="00634483">
        <w:rPr>
          <w:rFonts w:ascii="Verdana" w:hAnsi="Verdana"/>
          <w:sz w:val="20"/>
          <w:szCs w:val="20"/>
        </w:rPr>
        <w:t>O</w:t>
      </w:r>
      <w:r w:rsidR="00E04665">
        <w:rPr>
          <w:rFonts w:ascii="Verdana" w:hAnsi="Verdana"/>
          <w:sz w:val="20"/>
          <w:szCs w:val="20"/>
        </w:rPr>
        <w:t>perative District Plan Zoning</w:t>
      </w:r>
      <w:r w:rsidRPr="002A4A1A">
        <w:rPr>
          <w:rFonts w:ascii="Verdana" w:hAnsi="Verdana"/>
          <w:sz w:val="20"/>
          <w:szCs w:val="20"/>
        </w:rPr>
        <w:t xml:space="preserve"> </w:t>
      </w:r>
    </w:p>
    <w:p w14:paraId="564AD5F9" w14:textId="77777777" w:rsidR="003A1612" w:rsidRPr="002A4A1A" w:rsidRDefault="003A1612" w:rsidP="0075529A">
      <w:pPr>
        <w:spacing w:line="276" w:lineRule="auto"/>
        <w:rPr>
          <w:rFonts w:ascii="Verdana" w:hAnsi="Verdana"/>
          <w:b/>
          <w:sz w:val="20"/>
          <w:szCs w:val="20"/>
        </w:rPr>
      </w:pPr>
      <w:r>
        <w:rPr>
          <w:noProof/>
          <w:lang w:eastAsia="en-NZ"/>
        </w:rPr>
        <w:drawing>
          <wp:inline distT="0" distB="0" distL="0" distR="0" wp14:anchorId="2DCC0EC7" wp14:editId="085FC06A">
            <wp:extent cx="5322014" cy="3451910"/>
            <wp:effectExtent l="12700" t="12700" r="12065"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28478" cy="3456103"/>
                    </a:xfrm>
                    <a:prstGeom prst="rect">
                      <a:avLst/>
                    </a:prstGeom>
                    <a:ln>
                      <a:solidFill>
                        <a:schemeClr val="tx1"/>
                      </a:solidFill>
                    </a:ln>
                  </pic:spPr>
                </pic:pic>
              </a:graphicData>
            </a:graphic>
          </wp:inline>
        </w:drawing>
      </w:r>
    </w:p>
    <w:p w14:paraId="0FFF9A6F" w14:textId="77777777" w:rsidR="003A1612" w:rsidRDefault="003A1612" w:rsidP="0075529A">
      <w:pPr>
        <w:spacing w:line="276" w:lineRule="auto"/>
        <w:rPr>
          <w:rFonts w:ascii="Verdana" w:hAnsi="Verdana"/>
          <w:b/>
          <w:sz w:val="20"/>
          <w:szCs w:val="20"/>
        </w:rPr>
      </w:pPr>
    </w:p>
    <w:p w14:paraId="5BD45A28" w14:textId="77777777" w:rsidR="00E1391C" w:rsidRDefault="00E1391C">
      <w:pPr>
        <w:spacing w:after="200" w:line="276" w:lineRule="auto"/>
        <w:rPr>
          <w:rFonts w:ascii="Verdana" w:hAnsi="Verdana"/>
          <w:b/>
          <w:sz w:val="20"/>
          <w:szCs w:val="20"/>
        </w:rPr>
      </w:pPr>
      <w:r>
        <w:rPr>
          <w:rFonts w:ascii="Verdana" w:hAnsi="Verdana"/>
          <w:b/>
          <w:sz w:val="20"/>
          <w:szCs w:val="20"/>
        </w:rPr>
        <w:br w:type="page"/>
      </w:r>
    </w:p>
    <w:p w14:paraId="7C939575" w14:textId="77777777" w:rsidR="004131F4" w:rsidRDefault="004131F4" w:rsidP="0075529A">
      <w:pPr>
        <w:spacing w:line="276" w:lineRule="auto"/>
        <w:rPr>
          <w:rFonts w:ascii="Verdana" w:hAnsi="Verdana"/>
          <w:b/>
          <w:sz w:val="20"/>
          <w:szCs w:val="20"/>
        </w:rPr>
      </w:pPr>
      <w:r w:rsidRPr="002A4A1A">
        <w:rPr>
          <w:rFonts w:ascii="Verdana" w:hAnsi="Verdana"/>
          <w:b/>
          <w:sz w:val="20"/>
          <w:szCs w:val="20"/>
        </w:rPr>
        <w:lastRenderedPageBreak/>
        <w:t xml:space="preserve">Figure </w:t>
      </w:r>
      <w:r>
        <w:rPr>
          <w:rFonts w:ascii="Verdana" w:hAnsi="Verdana"/>
          <w:b/>
          <w:sz w:val="20"/>
          <w:szCs w:val="20"/>
        </w:rPr>
        <w:t>3</w:t>
      </w:r>
      <w:r w:rsidRPr="002A4A1A">
        <w:rPr>
          <w:rFonts w:ascii="Verdana" w:hAnsi="Verdana"/>
          <w:b/>
          <w:sz w:val="20"/>
          <w:szCs w:val="20"/>
        </w:rPr>
        <w:t>:</w:t>
      </w:r>
      <w:r>
        <w:rPr>
          <w:rFonts w:ascii="Verdana" w:hAnsi="Verdana"/>
          <w:b/>
          <w:sz w:val="20"/>
          <w:szCs w:val="20"/>
        </w:rPr>
        <w:t xml:space="preserve"> </w:t>
      </w:r>
      <w:r>
        <w:rPr>
          <w:rFonts w:ascii="Verdana" w:hAnsi="Verdana"/>
          <w:sz w:val="20"/>
          <w:szCs w:val="20"/>
        </w:rPr>
        <w:t>Operative District Plan Zoning</w:t>
      </w:r>
      <w:r w:rsidRPr="00ED7097">
        <w:rPr>
          <w:rFonts w:ascii="Verdana" w:hAnsi="Verdana"/>
          <w:sz w:val="20"/>
          <w:szCs w:val="20"/>
        </w:rPr>
        <w:t xml:space="preserve"> with Overlays</w:t>
      </w:r>
    </w:p>
    <w:p w14:paraId="44D99D0B" w14:textId="77777777" w:rsidR="004131F4" w:rsidRDefault="004131F4" w:rsidP="0075529A">
      <w:pPr>
        <w:spacing w:line="276" w:lineRule="auto"/>
        <w:rPr>
          <w:rFonts w:ascii="Verdana" w:hAnsi="Verdana"/>
          <w:b/>
          <w:sz w:val="20"/>
          <w:szCs w:val="20"/>
        </w:rPr>
      </w:pPr>
      <w:r>
        <w:rPr>
          <w:noProof/>
          <w:lang w:eastAsia="en-NZ"/>
        </w:rPr>
        <w:drawing>
          <wp:inline distT="0" distB="0" distL="0" distR="0" wp14:anchorId="5C6546FF" wp14:editId="34619016">
            <wp:extent cx="5293360" cy="3409283"/>
            <wp:effectExtent l="12700" t="12700" r="152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05842" cy="3417322"/>
                    </a:xfrm>
                    <a:prstGeom prst="rect">
                      <a:avLst/>
                    </a:prstGeom>
                    <a:ln>
                      <a:solidFill>
                        <a:schemeClr val="tx1"/>
                      </a:solidFill>
                    </a:ln>
                  </pic:spPr>
                </pic:pic>
              </a:graphicData>
            </a:graphic>
          </wp:inline>
        </w:drawing>
      </w:r>
    </w:p>
    <w:p w14:paraId="6B6A8C6E" w14:textId="77777777" w:rsidR="004131F4" w:rsidRDefault="004131F4" w:rsidP="0075529A">
      <w:pPr>
        <w:spacing w:line="276" w:lineRule="auto"/>
        <w:rPr>
          <w:rFonts w:ascii="Verdana" w:hAnsi="Verdana"/>
          <w:b/>
          <w:sz w:val="20"/>
          <w:szCs w:val="20"/>
        </w:rPr>
      </w:pPr>
    </w:p>
    <w:p w14:paraId="719A4534" w14:textId="77777777" w:rsidR="00ED7097" w:rsidRDefault="00813030" w:rsidP="0075529A">
      <w:pPr>
        <w:spacing w:line="276" w:lineRule="auto"/>
        <w:rPr>
          <w:rFonts w:ascii="Verdana" w:hAnsi="Verdana"/>
          <w:b/>
          <w:sz w:val="20"/>
          <w:szCs w:val="20"/>
        </w:rPr>
      </w:pPr>
      <w:r w:rsidRPr="002A4A1A">
        <w:rPr>
          <w:rFonts w:ascii="Verdana" w:hAnsi="Verdana"/>
          <w:b/>
          <w:sz w:val="20"/>
          <w:szCs w:val="20"/>
        </w:rPr>
        <w:t xml:space="preserve">Figure </w:t>
      </w:r>
      <w:r w:rsidR="004131F4">
        <w:rPr>
          <w:rFonts w:ascii="Verdana" w:hAnsi="Verdana"/>
          <w:b/>
          <w:sz w:val="20"/>
          <w:szCs w:val="20"/>
        </w:rPr>
        <w:t>4</w:t>
      </w:r>
      <w:r w:rsidRPr="002A4A1A">
        <w:rPr>
          <w:rFonts w:ascii="Verdana" w:hAnsi="Verdana"/>
          <w:b/>
          <w:sz w:val="20"/>
          <w:szCs w:val="20"/>
        </w:rPr>
        <w:t>:</w:t>
      </w:r>
      <w:r w:rsidR="00CE5E7E">
        <w:rPr>
          <w:rFonts w:ascii="Verdana" w:hAnsi="Verdana"/>
          <w:b/>
          <w:sz w:val="20"/>
          <w:szCs w:val="20"/>
        </w:rPr>
        <w:t xml:space="preserve"> </w:t>
      </w:r>
      <w:r w:rsidR="00CE5E7E" w:rsidRPr="00ED7097">
        <w:rPr>
          <w:rFonts w:ascii="Verdana" w:hAnsi="Verdana"/>
          <w:sz w:val="20"/>
          <w:szCs w:val="20"/>
        </w:rPr>
        <w:t>Proposed District Plan Zon</w:t>
      </w:r>
      <w:r w:rsidR="004131F4">
        <w:rPr>
          <w:rFonts w:ascii="Verdana" w:hAnsi="Verdana"/>
          <w:sz w:val="20"/>
          <w:szCs w:val="20"/>
        </w:rPr>
        <w:t>ing</w:t>
      </w:r>
    </w:p>
    <w:p w14:paraId="465DD5CD" w14:textId="77777777" w:rsidR="00ED7097" w:rsidRDefault="00ED7097" w:rsidP="0075529A">
      <w:pPr>
        <w:spacing w:line="276" w:lineRule="auto"/>
        <w:rPr>
          <w:rFonts w:ascii="Verdana" w:hAnsi="Verdana"/>
          <w:b/>
          <w:sz w:val="20"/>
          <w:szCs w:val="20"/>
        </w:rPr>
      </w:pPr>
      <w:r>
        <w:rPr>
          <w:noProof/>
          <w:lang w:eastAsia="en-NZ"/>
        </w:rPr>
        <w:drawing>
          <wp:inline distT="0" distB="0" distL="0" distR="0" wp14:anchorId="1DE1619A" wp14:editId="6A6A20F7">
            <wp:extent cx="5293770" cy="4150759"/>
            <wp:effectExtent l="12700" t="12700" r="1524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27258" cy="4177017"/>
                    </a:xfrm>
                    <a:prstGeom prst="rect">
                      <a:avLst/>
                    </a:prstGeom>
                    <a:ln w="12700">
                      <a:solidFill>
                        <a:schemeClr val="tx1"/>
                      </a:solidFill>
                    </a:ln>
                  </pic:spPr>
                </pic:pic>
              </a:graphicData>
            </a:graphic>
          </wp:inline>
        </w:drawing>
      </w:r>
    </w:p>
    <w:p w14:paraId="18DFE155" w14:textId="77777777" w:rsidR="00ED7097" w:rsidRPr="002A4A1A" w:rsidRDefault="00ED7097" w:rsidP="0075529A">
      <w:pPr>
        <w:spacing w:line="276" w:lineRule="auto"/>
        <w:rPr>
          <w:rFonts w:ascii="Verdana" w:hAnsi="Verdana"/>
          <w:sz w:val="20"/>
          <w:szCs w:val="20"/>
        </w:rPr>
      </w:pPr>
    </w:p>
    <w:p w14:paraId="5FD434C5" w14:textId="77777777" w:rsidR="00402E4B" w:rsidRPr="00436869" w:rsidRDefault="00436869" w:rsidP="009C49F6">
      <w:pPr>
        <w:spacing w:line="276" w:lineRule="auto"/>
        <w:jc w:val="both"/>
        <w:rPr>
          <w:rFonts w:ascii="Verdana" w:hAnsi="Verdana"/>
          <w:sz w:val="20"/>
          <w:szCs w:val="20"/>
        </w:rPr>
      </w:pPr>
      <w:r>
        <w:rPr>
          <w:rFonts w:ascii="Verdana" w:hAnsi="Verdana"/>
          <w:sz w:val="20"/>
          <w:szCs w:val="20"/>
        </w:rPr>
        <w:lastRenderedPageBreak/>
        <w:t xml:space="preserve">The Applicant </w:t>
      </w:r>
      <w:r w:rsidR="00ED7097">
        <w:rPr>
          <w:rFonts w:ascii="Verdana" w:hAnsi="Verdana"/>
          <w:sz w:val="20"/>
          <w:szCs w:val="20"/>
        </w:rPr>
        <w:t xml:space="preserve">has </w:t>
      </w:r>
      <w:r>
        <w:rPr>
          <w:rFonts w:ascii="Verdana" w:hAnsi="Verdana"/>
          <w:sz w:val="20"/>
          <w:szCs w:val="20"/>
        </w:rPr>
        <w:t>provide</w:t>
      </w:r>
      <w:r w:rsidR="00ED7097">
        <w:rPr>
          <w:rFonts w:ascii="Verdana" w:hAnsi="Verdana"/>
          <w:sz w:val="20"/>
          <w:szCs w:val="20"/>
        </w:rPr>
        <w:t>d</w:t>
      </w:r>
      <w:r>
        <w:rPr>
          <w:rFonts w:ascii="Verdana" w:hAnsi="Verdana"/>
          <w:sz w:val="20"/>
          <w:szCs w:val="20"/>
        </w:rPr>
        <w:t xml:space="preserve"> a detailed d</w:t>
      </w:r>
      <w:r w:rsidR="002D78C8" w:rsidRPr="00436869">
        <w:rPr>
          <w:rFonts w:ascii="Verdana" w:hAnsi="Verdana"/>
          <w:sz w:val="20"/>
          <w:szCs w:val="20"/>
        </w:rPr>
        <w:t>escription</w:t>
      </w:r>
      <w:r>
        <w:rPr>
          <w:rFonts w:ascii="Verdana" w:hAnsi="Verdana"/>
          <w:sz w:val="20"/>
          <w:szCs w:val="20"/>
        </w:rPr>
        <w:t xml:space="preserve"> of the surrounding area </w:t>
      </w:r>
      <w:r w:rsidR="00402E4B" w:rsidRPr="00436869">
        <w:rPr>
          <w:rFonts w:ascii="Verdana" w:hAnsi="Verdana"/>
          <w:sz w:val="20"/>
          <w:szCs w:val="20"/>
        </w:rPr>
        <w:t>in section 4.2</w:t>
      </w:r>
      <w:r>
        <w:rPr>
          <w:rFonts w:ascii="Verdana" w:hAnsi="Verdana"/>
          <w:sz w:val="20"/>
          <w:szCs w:val="20"/>
        </w:rPr>
        <w:t xml:space="preserve"> of their </w:t>
      </w:r>
      <w:r w:rsidR="0044580E">
        <w:rPr>
          <w:rFonts w:ascii="Verdana" w:hAnsi="Verdana"/>
          <w:sz w:val="20"/>
          <w:szCs w:val="20"/>
        </w:rPr>
        <w:t>private plan change request</w:t>
      </w:r>
      <w:r>
        <w:rPr>
          <w:rFonts w:ascii="Verdana" w:hAnsi="Verdana"/>
          <w:sz w:val="20"/>
          <w:szCs w:val="20"/>
        </w:rPr>
        <w:t xml:space="preserve"> (</w:t>
      </w:r>
      <w:r w:rsidR="00402E4B" w:rsidRPr="00436869">
        <w:rPr>
          <w:rFonts w:ascii="Verdana" w:hAnsi="Verdana"/>
          <w:sz w:val="20"/>
          <w:szCs w:val="20"/>
        </w:rPr>
        <w:t>Description of Locality</w:t>
      </w:r>
      <w:r>
        <w:rPr>
          <w:rFonts w:ascii="Verdana" w:hAnsi="Verdana"/>
          <w:sz w:val="20"/>
          <w:szCs w:val="20"/>
        </w:rPr>
        <w:t>)</w:t>
      </w:r>
      <w:r w:rsidR="00402E4B" w:rsidRPr="00436869">
        <w:rPr>
          <w:rFonts w:ascii="Verdana" w:hAnsi="Verdana"/>
          <w:sz w:val="20"/>
          <w:szCs w:val="20"/>
        </w:rPr>
        <w:t>. I adopt the summary record as detailed</w:t>
      </w:r>
      <w:r w:rsidR="00CE5E7E" w:rsidRPr="00436869">
        <w:rPr>
          <w:rFonts w:ascii="Verdana" w:hAnsi="Verdana"/>
          <w:sz w:val="20"/>
          <w:szCs w:val="20"/>
        </w:rPr>
        <w:t xml:space="preserve"> below</w:t>
      </w:r>
      <w:r w:rsidR="00402E4B" w:rsidRPr="00436869">
        <w:rPr>
          <w:rFonts w:ascii="Verdana" w:hAnsi="Verdana"/>
          <w:sz w:val="20"/>
          <w:szCs w:val="20"/>
        </w:rPr>
        <w:t>:</w:t>
      </w:r>
    </w:p>
    <w:p w14:paraId="6AF960ED" w14:textId="77777777" w:rsidR="00402E4B" w:rsidRPr="00ED7097" w:rsidRDefault="00402E4B" w:rsidP="009C49F6">
      <w:pPr>
        <w:spacing w:line="276" w:lineRule="auto"/>
        <w:jc w:val="both"/>
        <w:rPr>
          <w:rFonts w:ascii="Verdana" w:hAnsi="Verdana"/>
          <w:i/>
          <w:sz w:val="20"/>
          <w:szCs w:val="20"/>
        </w:rPr>
      </w:pPr>
    </w:p>
    <w:p w14:paraId="7C084B7F" w14:textId="77777777" w:rsidR="00402E4B" w:rsidRPr="00ED7097" w:rsidRDefault="00402E4B" w:rsidP="009C49F6">
      <w:pPr>
        <w:spacing w:line="276" w:lineRule="auto"/>
        <w:jc w:val="both"/>
        <w:rPr>
          <w:rFonts w:ascii="Verdana" w:hAnsi="Verdana"/>
          <w:i/>
          <w:sz w:val="20"/>
          <w:szCs w:val="20"/>
        </w:rPr>
      </w:pPr>
      <w:r w:rsidRPr="00ED7097">
        <w:rPr>
          <w:rFonts w:ascii="Verdana" w:hAnsi="Verdana"/>
          <w:i/>
          <w:sz w:val="20"/>
          <w:szCs w:val="20"/>
        </w:rPr>
        <w:t xml:space="preserve">The immediate locality features mixed land use characteristics and natural features. The site is contained by two significant features; being the Symonds Quarry site and View Road ridgeline. </w:t>
      </w:r>
      <w:r w:rsidRPr="00234AC7">
        <w:rPr>
          <w:rFonts w:ascii="Verdana" w:hAnsi="Verdana"/>
          <w:i/>
          <w:sz w:val="20"/>
          <w:szCs w:val="20"/>
        </w:rPr>
        <w:t xml:space="preserve">Somerville and </w:t>
      </w:r>
      <w:proofErr w:type="spellStart"/>
      <w:r w:rsidRPr="00234AC7">
        <w:rPr>
          <w:rFonts w:ascii="Verdana" w:hAnsi="Verdana"/>
          <w:i/>
          <w:sz w:val="20"/>
          <w:szCs w:val="20"/>
        </w:rPr>
        <w:t>Tammadge</w:t>
      </w:r>
      <w:proofErr w:type="spellEnd"/>
      <w:r w:rsidRPr="00234AC7">
        <w:rPr>
          <w:rFonts w:ascii="Verdana" w:hAnsi="Verdana"/>
          <w:i/>
          <w:sz w:val="20"/>
          <w:szCs w:val="20"/>
        </w:rPr>
        <w:t xml:space="preserve"> Street form the western-most boundary.</w:t>
      </w:r>
    </w:p>
    <w:p w14:paraId="65453A73" w14:textId="77777777" w:rsidR="00402E4B" w:rsidRPr="00ED7097" w:rsidRDefault="00402E4B" w:rsidP="009C49F6">
      <w:pPr>
        <w:spacing w:line="276" w:lineRule="auto"/>
        <w:jc w:val="both"/>
        <w:rPr>
          <w:rFonts w:ascii="Verdana" w:hAnsi="Verdana"/>
          <w:i/>
          <w:sz w:val="20"/>
          <w:szCs w:val="20"/>
        </w:rPr>
      </w:pPr>
    </w:p>
    <w:p w14:paraId="2BE03C99" w14:textId="77777777" w:rsidR="00402E4B" w:rsidRPr="00ED7097" w:rsidRDefault="00402E4B" w:rsidP="009C49F6">
      <w:pPr>
        <w:spacing w:line="276" w:lineRule="auto"/>
        <w:jc w:val="both"/>
        <w:rPr>
          <w:rFonts w:ascii="Verdana" w:hAnsi="Verdana"/>
          <w:i/>
          <w:sz w:val="20"/>
          <w:szCs w:val="20"/>
        </w:rPr>
      </w:pPr>
      <w:r w:rsidRPr="00ED7097">
        <w:rPr>
          <w:rFonts w:ascii="Verdana" w:hAnsi="Verdana"/>
          <w:i/>
          <w:sz w:val="20"/>
          <w:szCs w:val="20"/>
        </w:rPr>
        <w:t xml:space="preserve">Land directly adjacent to the sites eastern boundary is dominated by rural land use activities accessed via View Road. Dwellings at the road’s easternmost extent are located at the top of a steep ridgeline comprising View Road that then trends in a southwest direction to meet </w:t>
      </w:r>
      <w:proofErr w:type="spellStart"/>
      <w:r w:rsidRPr="00ED7097">
        <w:rPr>
          <w:rFonts w:ascii="Verdana" w:hAnsi="Verdana"/>
          <w:i/>
          <w:sz w:val="20"/>
          <w:szCs w:val="20"/>
        </w:rPr>
        <w:t>Tammadge</w:t>
      </w:r>
      <w:proofErr w:type="spellEnd"/>
      <w:r w:rsidRPr="00ED7097">
        <w:rPr>
          <w:rFonts w:ascii="Verdana" w:hAnsi="Verdana"/>
          <w:i/>
          <w:sz w:val="20"/>
          <w:szCs w:val="20"/>
        </w:rPr>
        <w:t xml:space="preserve"> Street to the west. Properties to the south fronting </w:t>
      </w:r>
      <w:proofErr w:type="spellStart"/>
      <w:r w:rsidRPr="00ED7097">
        <w:rPr>
          <w:rFonts w:ascii="Verdana" w:hAnsi="Verdana"/>
          <w:i/>
          <w:sz w:val="20"/>
          <w:szCs w:val="20"/>
        </w:rPr>
        <w:t>Tammadge</w:t>
      </w:r>
      <w:proofErr w:type="spellEnd"/>
      <w:r w:rsidRPr="00ED7097">
        <w:rPr>
          <w:rFonts w:ascii="Verdana" w:hAnsi="Verdana"/>
          <w:i/>
          <w:sz w:val="20"/>
          <w:szCs w:val="20"/>
        </w:rPr>
        <w:t xml:space="preserve"> and Massey Streets are in residential use while land between the two is undeveloped and is presently used for lifestyle purposes.</w:t>
      </w:r>
    </w:p>
    <w:p w14:paraId="548185DC" w14:textId="77777777" w:rsidR="00402E4B" w:rsidRPr="00ED7097" w:rsidRDefault="00402E4B" w:rsidP="009C49F6">
      <w:pPr>
        <w:spacing w:line="276" w:lineRule="auto"/>
        <w:jc w:val="both"/>
        <w:rPr>
          <w:rFonts w:ascii="Verdana" w:hAnsi="Verdana"/>
          <w:i/>
          <w:sz w:val="20"/>
          <w:szCs w:val="20"/>
        </w:rPr>
      </w:pPr>
    </w:p>
    <w:p w14:paraId="07F91F51" w14:textId="77777777" w:rsidR="00402E4B" w:rsidRPr="00ED7097" w:rsidRDefault="00402E4B" w:rsidP="009C49F6">
      <w:pPr>
        <w:spacing w:line="276" w:lineRule="auto"/>
        <w:jc w:val="both"/>
        <w:rPr>
          <w:rFonts w:ascii="Verdana" w:hAnsi="Verdana"/>
          <w:i/>
          <w:sz w:val="20"/>
          <w:szCs w:val="20"/>
        </w:rPr>
      </w:pPr>
      <w:proofErr w:type="spellStart"/>
      <w:r w:rsidRPr="00ED7097">
        <w:rPr>
          <w:rFonts w:ascii="Verdana" w:hAnsi="Verdana"/>
          <w:i/>
          <w:sz w:val="20"/>
          <w:szCs w:val="20"/>
        </w:rPr>
        <w:t>Omya</w:t>
      </w:r>
      <w:proofErr w:type="spellEnd"/>
      <w:r w:rsidRPr="00ED7097">
        <w:rPr>
          <w:rFonts w:ascii="Verdana" w:hAnsi="Verdana"/>
          <w:i/>
          <w:sz w:val="20"/>
          <w:szCs w:val="20"/>
        </w:rPr>
        <w:t xml:space="preserve"> has a defined boundary to the west with properties to the north, east and within the ORA</w:t>
      </w:r>
      <w:r w:rsidR="00234AC7">
        <w:rPr>
          <w:rFonts w:ascii="Verdana" w:hAnsi="Verdana"/>
          <w:i/>
          <w:sz w:val="20"/>
          <w:szCs w:val="20"/>
        </w:rPr>
        <w:t xml:space="preserve"> [</w:t>
      </w:r>
      <w:proofErr w:type="spellStart"/>
      <w:r w:rsidR="00234AC7" w:rsidRPr="00234AC7">
        <w:rPr>
          <w:rFonts w:ascii="Verdana" w:hAnsi="Verdana"/>
          <w:i/>
          <w:sz w:val="20"/>
          <w:szCs w:val="20"/>
        </w:rPr>
        <w:t>Omya</w:t>
      </w:r>
      <w:proofErr w:type="spellEnd"/>
      <w:r w:rsidR="00234AC7" w:rsidRPr="00234AC7">
        <w:rPr>
          <w:rFonts w:ascii="Verdana" w:hAnsi="Verdana"/>
          <w:i/>
          <w:sz w:val="20"/>
          <w:szCs w:val="20"/>
        </w:rPr>
        <w:t xml:space="preserve"> Residential Area]</w:t>
      </w:r>
      <w:r w:rsidRPr="00ED7097">
        <w:rPr>
          <w:rFonts w:ascii="Verdana" w:hAnsi="Verdana"/>
          <w:i/>
          <w:sz w:val="20"/>
          <w:szCs w:val="20"/>
        </w:rPr>
        <w:t xml:space="preserve"> all occupied by some form of pastoral activity such as dry-stock grazing. Four properties directly adjoin the southern boundary. Two are residential in nature (located at the intersection of View and Terrace Roads) while the other two are small farm/ pastoral holdings less than 10 hectares in size.</w:t>
      </w:r>
    </w:p>
    <w:p w14:paraId="7B332A75" w14:textId="77777777" w:rsidR="00402E4B" w:rsidRPr="00ED7097" w:rsidRDefault="00402E4B" w:rsidP="009C49F6">
      <w:pPr>
        <w:spacing w:line="276" w:lineRule="auto"/>
        <w:jc w:val="both"/>
        <w:rPr>
          <w:rFonts w:ascii="Verdana" w:hAnsi="Verdana"/>
          <w:i/>
          <w:sz w:val="20"/>
          <w:szCs w:val="20"/>
        </w:rPr>
      </w:pPr>
    </w:p>
    <w:p w14:paraId="74F0C802" w14:textId="77777777" w:rsidR="00402E4B" w:rsidRPr="00ED7097" w:rsidRDefault="00402E4B" w:rsidP="009C49F6">
      <w:pPr>
        <w:spacing w:line="276" w:lineRule="auto"/>
        <w:jc w:val="both"/>
        <w:rPr>
          <w:rFonts w:ascii="Verdana" w:hAnsi="Verdana"/>
          <w:i/>
          <w:sz w:val="20"/>
          <w:szCs w:val="20"/>
        </w:rPr>
      </w:pPr>
      <w:r w:rsidRPr="00ED7097">
        <w:rPr>
          <w:rFonts w:ascii="Verdana" w:hAnsi="Verdana"/>
          <w:i/>
          <w:sz w:val="20"/>
          <w:szCs w:val="20"/>
        </w:rPr>
        <w:t xml:space="preserve">Land located to the west of the site (i.e. further west of the </w:t>
      </w:r>
      <w:proofErr w:type="spellStart"/>
      <w:r w:rsidRPr="00ED7097">
        <w:rPr>
          <w:rFonts w:ascii="Verdana" w:hAnsi="Verdana"/>
          <w:i/>
          <w:sz w:val="20"/>
          <w:szCs w:val="20"/>
        </w:rPr>
        <w:t>Mangaokewa</w:t>
      </w:r>
      <w:proofErr w:type="spellEnd"/>
      <w:r w:rsidRPr="00ED7097">
        <w:rPr>
          <w:rFonts w:ascii="Verdana" w:hAnsi="Verdana"/>
          <w:i/>
          <w:sz w:val="20"/>
          <w:szCs w:val="20"/>
        </w:rPr>
        <w:t xml:space="preserve"> Stream) is developed with residential and commercial land use activities, most notably the former New World Supermarket, a Gull petrol facility and </w:t>
      </w:r>
      <w:proofErr w:type="spellStart"/>
      <w:r w:rsidRPr="00ED7097">
        <w:rPr>
          <w:rFonts w:ascii="Verdana" w:hAnsi="Verdana"/>
          <w:i/>
          <w:sz w:val="20"/>
          <w:szCs w:val="20"/>
        </w:rPr>
        <w:t>Tregoweth</w:t>
      </w:r>
      <w:proofErr w:type="spellEnd"/>
      <w:r w:rsidRPr="00ED7097">
        <w:rPr>
          <w:rFonts w:ascii="Verdana" w:hAnsi="Verdana"/>
          <w:i/>
          <w:sz w:val="20"/>
          <w:szCs w:val="20"/>
        </w:rPr>
        <w:t xml:space="preserve"> Timber Mill. Those activities have direct access and frontage to State Highway 3 (SH3). Activities that occur on these sites are located between 70m and 95m from the closest boundary of the ORA and overlook the </w:t>
      </w:r>
      <w:proofErr w:type="spellStart"/>
      <w:r w:rsidRPr="00ED7097">
        <w:rPr>
          <w:rFonts w:ascii="Verdana" w:hAnsi="Verdana"/>
          <w:i/>
          <w:sz w:val="20"/>
          <w:szCs w:val="20"/>
        </w:rPr>
        <w:t>Mangaokewa</w:t>
      </w:r>
      <w:proofErr w:type="spellEnd"/>
      <w:r w:rsidRPr="00ED7097">
        <w:rPr>
          <w:rFonts w:ascii="Verdana" w:hAnsi="Verdana"/>
          <w:i/>
          <w:sz w:val="20"/>
          <w:szCs w:val="20"/>
        </w:rPr>
        <w:t xml:space="preserve"> Stream and existing vegetation screening the </w:t>
      </w:r>
      <w:proofErr w:type="spellStart"/>
      <w:r w:rsidRPr="00ED7097">
        <w:rPr>
          <w:rFonts w:ascii="Verdana" w:hAnsi="Verdana"/>
          <w:i/>
          <w:sz w:val="20"/>
          <w:szCs w:val="20"/>
        </w:rPr>
        <w:t>Omya</w:t>
      </w:r>
      <w:proofErr w:type="spellEnd"/>
      <w:r w:rsidRPr="00ED7097">
        <w:rPr>
          <w:rFonts w:ascii="Verdana" w:hAnsi="Verdana"/>
          <w:i/>
          <w:sz w:val="20"/>
          <w:szCs w:val="20"/>
        </w:rPr>
        <w:t xml:space="preserve"> site.</w:t>
      </w:r>
    </w:p>
    <w:p w14:paraId="5435D828" w14:textId="77777777" w:rsidR="00402E4B" w:rsidRPr="00ED7097" w:rsidRDefault="00402E4B" w:rsidP="009C49F6">
      <w:pPr>
        <w:spacing w:line="276" w:lineRule="auto"/>
        <w:jc w:val="both"/>
        <w:rPr>
          <w:rFonts w:ascii="Verdana" w:hAnsi="Verdana"/>
          <w:i/>
          <w:sz w:val="20"/>
          <w:szCs w:val="20"/>
        </w:rPr>
      </w:pPr>
    </w:p>
    <w:p w14:paraId="30B251DF" w14:textId="77777777" w:rsidR="00CE5E7E" w:rsidRPr="00505D98" w:rsidRDefault="00402E4B" w:rsidP="009C49F6">
      <w:pPr>
        <w:spacing w:line="276" w:lineRule="auto"/>
        <w:jc w:val="both"/>
        <w:rPr>
          <w:rFonts w:ascii="Verdana" w:hAnsi="Verdana"/>
          <w:i/>
          <w:sz w:val="20"/>
          <w:szCs w:val="20"/>
        </w:rPr>
      </w:pPr>
      <w:r w:rsidRPr="00ED7097">
        <w:rPr>
          <w:rFonts w:ascii="Verdana" w:hAnsi="Verdana"/>
          <w:i/>
          <w:sz w:val="20"/>
          <w:szCs w:val="20"/>
        </w:rPr>
        <w:t>Sites located to the north and east are zoned Rural while sites south and west of the site are zoned Residential and Industrial respectively.</w:t>
      </w:r>
    </w:p>
    <w:p w14:paraId="43FB9B99" w14:textId="77777777" w:rsidR="00464704" w:rsidRPr="00ED7097" w:rsidRDefault="0002337E" w:rsidP="0075529A">
      <w:pPr>
        <w:spacing w:before="360" w:after="240" w:line="276" w:lineRule="auto"/>
        <w:rPr>
          <w:rFonts w:ascii="Verdana" w:hAnsi="Verdana"/>
          <w:b/>
        </w:rPr>
      </w:pPr>
      <w:r>
        <w:rPr>
          <w:rFonts w:ascii="Verdana" w:hAnsi="Verdana"/>
          <w:b/>
          <w:sz w:val="20"/>
        </w:rPr>
        <w:t>2</w:t>
      </w:r>
      <w:r w:rsidR="00436869">
        <w:rPr>
          <w:rFonts w:ascii="Verdana" w:hAnsi="Verdana"/>
          <w:b/>
          <w:sz w:val="20"/>
        </w:rPr>
        <w:t>.2</w:t>
      </w:r>
      <w:r w:rsidR="00436869">
        <w:rPr>
          <w:rFonts w:ascii="Verdana" w:hAnsi="Verdana"/>
          <w:b/>
          <w:sz w:val="20"/>
        </w:rPr>
        <w:tab/>
      </w:r>
      <w:r w:rsidR="00464704" w:rsidRPr="00ED7097">
        <w:rPr>
          <w:rFonts w:ascii="Verdana" w:hAnsi="Verdana"/>
          <w:b/>
          <w:sz w:val="20"/>
        </w:rPr>
        <w:t>Proposal</w:t>
      </w:r>
      <w:r w:rsidR="00464704" w:rsidRPr="00ED7097">
        <w:rPr>
          <w:rFonts w:ascii="Verdana" w:hAnsi="Verdana"/>
          <w:b/>
        </w:rPr>
        <w:t xml:space="preserve"> </w:t>
      </w:r>
    </w:p>
    <w:p w14:paraId="268D1047" w14:textId="0D2CD645" w:rsidR="006B3ECC" w:rsidRDefault="002D78C8" w:rsidP="006E24DB">
      <w:pPr>
        <w:spacing w:line="276" w:lineRule="auto"/>
        <w:jc w:val="both"/>
        <w:rPr>
          <w:rFonts w:ascii="Verdana" w:hAnsi="Verdana"/>
          <w:sz w:val="20"/>
          <w:szCs w:val="20"/>
        </w:rPr>
      </w:pPr>
      <w:r w:rsidRPr="002A4A1A">
        <w:rPr>
          <w:rFonts w:ascii="Verdana" w:hAnsi="Verdana"/>
          <w:sz w:val="20"/>
          <w:szCs w:val="20"/>
        </w:rPr>
        <w:t xml:space="preserve">Pursuant to </w:t>
      </w:r>
      <w:r w:rsidR="00402E4B">
        <w:rPr>
          <w:rFonts w:ascii="Verdana" w:hAnsi="Verdana"/>
          <w:sz w:val="20"/>
          <w:szCs w:val="20"/>
        </w:rPr>
        <w:t>Schedule 1, Clause 21</w:t>
      </w:r>
      <w:r w:rsidR="008005E7">
        <w:rPr>
          <w:rFonts w:ascii="Verdana" w:hAnsi="Verdana"/>
          <w:sz w:val="20"/>
          <w:szCs w:val="20"/>
        </w:rPr>
        <w:t xml:space="preserve"> o</w:t>
      </w:r>
      <w:r w:rsidR="00464704" w:rsidRPr="002A4A1A">
        <w:rPr>
          <w:rFonts w:ascii="Verdana" w:hAnsi="Verdana"/>
          <w:sz w:val="20"/>
          <w:szCs w:val="20"/>
        </w:rPr>
        <w:t>f the Resource Management Act 1991 (</w:t>
      </w:r>
      <w:r w:rsidR="00FC6596" w:rsidRPr="002A4A1A">
        <w:rPr>
          <w:rFonts w:ascii="Verdana" w:hAnsi="Verdana"/>
          <w:sz w:val="20"/>
          <w:szCs w:val="20"/>
        </w:rPr>
        <w:t>‘</w:t>
      </w:r>
      <w:r w:rsidR="00D85BEC">
        <w:rPr>
          <w:rFonts w:ascii="Verdana" w:hAnsi="Verdana"/>
          <w:sz w:val="20"/>
          <w:szCs w:val="20"/>
        </w:rPr>
        <w:t xml:space="preserve">the </w:t>
      </w:r>
      <w:r w:rsidR="00634483">
        <w:rPr>
          <w:rFonts w:ascii="Verdana" w:hAnsi="Verdana"/>
          <w:sz w:val="20"/>
          <w:szCs w:val="20"/>
        </w:rPr>
        <w:t>RMA</w:t>
      </w:r>
      <w:r w:rsidR="006E24DB">
        <w:rPr>
          <w:rFonts w:ascii="Verdana" w:hAnsi="Verdana"/>
          <w:sz w:val="20"/>
          <w:szCs w:val="20"/>
        </w:rPr>
        <w:t>)</w:t>
      </w:r>
      <w:r w:rsidR="00464704" w:rsidRPr="002A4A1A">
        <w:rPr>
          <w:rFonts w:ascii="Verdana" w:hAnsi="Verdana"/>
          <w:sz w:val="20"/>
          <w:szCs w:val="20"/>
        </w:rPr>
        <w:t>,</w:t>
      </w:r>
      <w:r w:rsidR="008005E7">
        <w:rPr>
          <w:rFonts w:ascii="Verdana" w:hAnsi="Verdana"/>
          <w:sz w:val="20"/>
          <w:szCs w:val="20"/>
        </w:rPr>
        <w:t xml:space="preserve"> </w:t>
      </w:r>
      <w:r w:rsidR="00436869">
        <w:rPr>
          <w:rFonts w:ascii="Verdana" w:hAnsi="Verdana"/>
          <w:sz w:val="20"/>
          <w:szCs w:val="20"/>
        </w:rPr>
        <w:t xml:space="preserve">the Applicant </w:t>
      </w:r>
      <w:r w:rsidR="00DC28DC" w:rsidRPr="002A4A1A">
        <w:rPr>
          <w:rFonts w:ascii="Verdana" w:hAnsi="Verdana"/>
          <w:sz w:val="20"/>
          <w:szCs w:val="20"/>
        </w:rPr>
        <w:t>ha</w:t>
      </w:r>
      <w:r w:rsidR="00436869">
        <w:rPr>
          <w:rFonts w:ascii="Verdana" w:hAnsi="Verdana"/>
          <w:sz w:val="20"/>
          <w:szCs w:val="20"/>
        </w:rPr>
        <w:t>s</w:t>
      </w:r>
      <w:r w:rsidR="00464704" w:rsidRPr="002A4A1A">
        <w:rPr>
          <w:rFonts w:ascii="Verdana" w:hAnsi="Verdana"/>
          <w:sz w:val="20"/>
          <w:szCs w:val="20"/>
        </w:rPr>
        <w:t xml:space="preserve"> </w:t>
      </w:r>
      <w:r w:rsidR="008005E7">
        <w:rPr>
          <w:rFonts w:ascii="Verdana" w:hAnsi="Verdana"/>
          <w:sz w:val="20"/>
          <w:szCs w:val="20"/>
        </w:rPr>
        <w:t xml:space="preserve">lodged a </w:t>
      </w:r>
      <w:r w:rsidR="00B15A5A">
        <w:rPr>
          <w:rFonts w:ascii="Verdana" w:hAnsi="Verdana"/>
          <w:sz w:val="20"/>
          <w:szCs w:val="20"/>
        </w:rPr>
        <w:t xml:space="preserve">private plan change request </w:t>
      </w:r>
      <w:r w:rsidR="008005E7">
        <w:rPr>
          <w:rFonts w:ascii="Verdana" w:hAnsi="Verdana"/>
          <w:sz w:val="20"/>
          <w:szCs w:val="20"/>
        </w:rPr>
        <w:t xml:space="preserve">to rezone land from </w:t>
      </w:r>
      <w:r w:rsidR="00DC28DC">
        <w:rPr>
          <w:rFonts w:ascii="Verdana" w:hAnsi="Verdana"/>
          <w:sz w:val="20"/>
          <w:szCs w:val="20"/>
        </w:rPr>
        <w:t>Residential to</w:t>
      </w:r>
      <w:r w:rsidR="008005E7">
        <w:rPr>
          <w:rFonts w:ascii="Verdana" w:hAnsi="Verdana"/>
          <w:sz w:val="20"/>
          <w:szCs w:val="20"/>
        </w:rPr>
        <w:t xml:space="preserve"> </w:t>
      </w:r>
      <w:r w:rsidR="00DC28DC">
        <w:rPr>
          <w:rFonts w:ascii="Verdana" w:hAnsi="Verdana"/>
          <w:sz w:val="20"/>
          <w:szCs w:val="20"/>
        </w:rPr>
        <w:t>Rural under</w:t>
      </w:r>
      <w:r w:rsidR="008005E7">
        <w:rPr>
          <w:rFonts w:ascii="Verdana" w:hAnsi="Verdana"/>
          <w:sz w:val="20"/>
          <w:szCs w:val="20"/>
        </w:rPr>
        <w:t xml:space="preserve"> the </w:t>
      </w:r>
      <w:r w:rsidR="00234AC7">
        <w:rPr>
          <w:rFonts w:ascii="Verdana" w:hAnsi="Verdana"/>
          <w:sz w:val="20"/>
          <w:szCs w:val="20"/>
        </w:rPr>
        <w:t>Operative District Plan (‘</w:t>
      </w:r>
      <w:r w:rsidR="008005E7">
        <w:rPr>
          <w:rFonts w:ascii="Verdana" w:hAnsi="Verdana"/>
          <w:sz w:val="20"/>
          <w:szCs w:val="20"/>
        </w:rPr>
        <w:t>O</w:t>
      </w:r>
      <w:r w:rsidR="00436869">
        <w:rPr>
          <w:rFonts w:ascii="Verdana" w:hAnsi="Verdana"/>
          <w:sz w:val="20"/>
          <w:szCs w:val="20"/>
        </w:rPr>
        <w:t>DP</w:t>
      </w:r>
      <w:r w:rsidR="00234AC7">
        <w:rPr>
          <w:rFonts w:ascii="Verdana" w:hAnsi="Verdana"/>
          <w:sz w:val="20"/>
          <w:szCs w:val="20"/>
        </w:rPr>
        <w:t>’)</w:t>
      </w:r>
      <w:r w:rsidR="008005E7">
        <w:rPr>
          <w:rFonts w:ascii="Verdana" w:hAnsi="Verdana"/>
          <w:sz w:val="20"/>
          <w:szCs w:val="20"/>
        </w:rPr>
        <w:t xml:space="preserve">. </w:t>
      </w:r>
      <w:r w:rsidR="0070480D">
        <w:rPr>
          <w:rFonts w:ascii="Verdana" w:hAnsi="Verdana"/>
          <w:sz w:val="20"/>
          <w:szCs w:val="20"/>
        </w:rPr>
        <w:t>Th</w:t>
      </w:r>
      <w:r w:rsidR="00436869">
        <w:rPr>
          <w:rFonts w:ascii="Verdana" w:hAnsi="Verdana"/>
          <w:sz w:val="20"/>
          <w:szCs w:val="20"/>
        </w:rPr>
        <w:t xml:space="preserve">e Applicant has advised that the intention of the rezoning </w:t>
      </w:r>
      <w:r w:rsidR="0070480D">
        <w:rPr>
          <w:rFonts w:ascii="Verdana" w:hAnsi="Verdana"/>
          <w:sz w:val="20"/>
          <w:szCs w:val="20"/>
        </w:rPr>
        <w:t xml:space="preserve">is </w:t>
      </w:r>
      <w:r w:rsidR="00436869">
        <w:rPr>
          <w:rFonts w:ascii="Verdana" w:hAnsi="Verdana"/>
          <w:sz w:val="20"/>
          <w:szCs w:val="20"/>
        </w:rPr>
        <w:t xml:space="preserve">to </w:t>
      </w:r>
      <w:r w:rsidR="0070480D">
        <w:rPr>
          <w:rFonts w:ascii="Verdana" w:hAnsi="Verdana"/>
          <w:sz w:val="20"/>
          <w:szCs w:val="20"/>
        </w:rPr>
        <w:t xml:space="preserve">enable </w:t>
      </w:r>
      <w:proofErr w:type="spellStart"/>
      <w:r w:rsidR="006B3ECC">
        <w:rPr>
          <w:rFonts w:ascii="Verdana" w:hAnsi="Verdana"/>
          <w:sz w:val="20"/>
          <w:szCs w:val="20"/>
        </w:rPr>
        <w:t>O</w:t>
      </w:r>
      <w:r w:rsidR="00234AC7">
        <w:rPr>
          <w:rFonts w:ascii="Verdana" w:hAnsi="Verdana"/>
          <w:sz w:val="20"/>
          <w:szCs w:val="20"/>
        </w:rPr>
        <w:t>mya</w:t>
      </w:r>
      <w:proofErr w:type="spellEnd"/>
      <w:r w:rsidR="006B3ECC">
        <w:rPr>
          <w:rFonts w:ascii="Verdana" w:hAnsi="Verdana"/>
          <w:sz w:val="20"/>
          <w:szCs w:val="20"/>
        </w:rPr>
        <w:t xml:space="preserve"> to expand the development of their nearby </w:t>
      </w:r>
      <w:r w:rsidR="00234AC7">
        <w:rPr>
          <w:rFonts w:ascii="Verdana" w:hAnsi="Verdana"/>
          <w:sz w:val="20"/>
          <w:szCs w:val="20"/>
        </w:rPr>
        <w:t>operations</w:t>
      </w:r>
      <w:r w:rsidR="006B3ECC">
        <w:rPr>
          <w:rFonts w:ascii="Verdana" w:hAnsi="Verdana"/>
          <w:sz w:val="20"/>
          <w:szCs w:val="20"/>
        </w:rPr>
        <w:t xml:space="preserve"> – the Hangatiki East Road </w:t>
      </w:r>
      <w:r w:rsidR="00234AC7">
        <w:rPr>
          <w:rFonts w:ascii="Verdana" w:hAnsi="Verdana"/>
          <w:sz w:val="20"/>
          <w:szCs w:val="20"/>
        </w:rPr>
        <w:t xml:space="preserve">Mineral </w:t>
      </w:r>
      <w:r w:rsidR="006B3ECC">
        <w:rPr>
          <w:rFonts w:ascii="Verdana" w:hAnsi="Verdana"/>
          <w:sz w:val="20"/>
          <w:szCs w:val="20"/>
        </w:rPr>
        <w:t>Processing Plant and the Symonds Quarry.</w:t>
      </w:r>
      <w:r w:rsidR="005D3926">
        <w:rPr>
          <w:rFonts w:ascii="Verdana" w:hAnsi="Verdana"/>
          <w:sz w:val="20"/>
          <w:szCs w:val="20"/>
        </w:rPr>
        <w:t xml:space="preserve"> However, th</w:t>
      </w:r>
      <w:r w:rsidR="00234AC7">
        <w:rPr>
          <w:rFonts w:ascii="Verdana" w:hAnsi="Verdana"/>
          <w:sz w:val="20"/>
          <w:szCs w:val="20"/>
        </w:rPr>
        <w:t>is</w:t>
      </w:r>
      <w:r w:rsidR="005D3926">
        <w:rPr>
          <w:rFonts w:ascii="Verdana" w:hAnsi="Verdana"/>
          <w:sz w:val="20"/>
          <w:szCs w:val="20"/>
        </w:rPr>
        <w:t xml:space="preserve"> future quarry</w:t>
      </w:r>
      <w:r w:rsidR="00436869">
        <w:rPr>
          <w:rFonts w:ascii="Verdana" w:hAnsi="Verdana"/>
          <w:sz w:val="20"/>
          <w:szCs w:val="20"/>
        </w:rPr>
        <w:t xml:space="preserve"> expansion will be subject to </w:t>
      </w:r>
      <w:r w:rsidR="00136C92">
        <w:rPr>
          <w:rFonts w:ascii="Verdana" w:hAnsi="Verdana"/>
          <w:sz w:val="20"/>
          <w:szCs w:val="20"/>
        </w:rPr>
        <w:t>separate resource consent application process to</w:t>
      </w:r>
      <w:r w:rsidR="005D3926">
        <w:rPr>
          <w:rFonts w:ascii="Verdana" w:hAnsi="Verdana"/>
          <w:sz w:val="20"/>
          <w:szCs w:val="20"/>
        </w:rPr>
        <w:t xml:space="preserve"> both Waitomo District Council and </w:t>
      </w:r>
      <w:r w:rsidR="00234AC7">
        <w:rPr>
          <w:rFonts w:ascii="Verdana" w:hAnsi="Verdana"/>
          <w:sz w:val="20"/>
          <w:szCs w:val="20"/>
        </w:rPr>
        <w:t xml:space="preserve">the </w:t>
      </w:r>
      <w:r w:rsidR="005D3926">
        <w:rPr>
          <w:rFonts w:ascii="Verdana" w:hAnsi="Verdana"/>
          <w:sz w:val="20"/>
          <w:szCs w:val="20"/>
        </w:rPr>
        <w:t xml:space="preserve">Waikato Regional Council. This </w:t>
      </w:r>
      <w:r w:rsidR="00B15A5A">
        <w:rPr>
          <w:rFonts w:ascii="Verdana" w:hAnsi="Verdana"/>
          <w:sz w:val="20"/>
          <w:szCs w:val="20"/>
        </w:rPr>
        <w:t xml:space="preserve">private plan change request </w:t>
      </w:r>
      <w:r w:rsidR="005D3926">
        <w:rPr>
          <w:rFonts w:ascii="Verdana" w:hAnsi="Verdana"/>
          <w:sz w:val="20"/>
          <w:szCs w:val="20"/>
        </w:rPr>
        <w:t>deals solely with the change in zoning</w:t>
      </w:r>
      <w:r w:rsidR="00136C92">
        <w:rPr>
          <w:rFonts w:ascii="Verdana" w:hAnsi="Verdana"/>
          <w:sz w:val="20"/>
          <w:szCs w:val="20"/>
        </w:rPr>
        <w:t xml:space="preserve"> and any assessment of the expanded quarry must rightly be considered as part of any future </w:t>
      </w:r>
      <w:r w:rsidR="009C49F6">
        <w:rPr>
          <w:rFonts w:ascii="Verdana" w:hAnsi="Verdana"/>
          <w:sz w:val="20"/>
          <w:szCs w:val="20"/>
        </w:rPr>
        <w:t>resource co</w:t>
      </w:r>
      <w:r w:rsidR="00F526CB">
        <w:rPr>
          <w:rFonts w:ascii="Verdana" w:hAnsi="Verdana"/>
          <w:sz w:val="20"/>
          <w:szCs w:val="20"/>
        </w:rPr>
        <w:t>n</w:t>
      </w:r>
      <w:r w:rsidR="009C49F6">
        <w:rPr>
          <w:rFonts w:ascii="Verdana" w:hAnsi="Verdana"/>
          <w:sz w:val="20"/>
          <w:szCs w:val="20"/>
        </w:rPr>
        <w:t>sents</w:t>
      </w:r>
      <w:r w:rsidR="00136C92">
        <w:rPr>
          <w:rFonts w:ascii="Verdana" w:hAnsi="Verdana"/>
          <w:sz w:val="20"/>
          <w:szCs w:val="20"/>
        </w:rPr>
        <w:t xml:space="preserve">. It is noted that </w:t>
      </w:r>
      <w:r w:rsidR="00FB21CB">
        <w:rPr>
          <w:rFonts w:ascii="Verdana" w:hAnsi="Verdana"/>
          <w:sz w:val="20"/>
          <w:szCs w:val="20"/>
        </w:rPr>
        <w:t xml:space="preserve">the Rural Zone of the ODP contains provisions for earthworks and extractive industries (Rule 11.5.4.6). </w:t>
      </w:r>
    </w:p>
    <w:p w14:paraId="0CB64984" w14:textId="77777777" w:rsidR="006B3ECC" w:rsidRDefault="006B3ECC" w:rsidP="0075529A">
      <w:pPr>
        <w:spacing w:line="276" w:lineRule="auto"/>
        <w:rPr>
          <w:rFonts w:ascii="Verdana" w:hAnsi="Verdana"/>
          <w:sz w:val="20"/>
          <w:szCs w:val="20"/>
        </w:rPr>
      </w:pPr>
    </w:p>
    <w:p w14:paraId="482EF8A3" w14:textId="77777777" w:rsidR="0002337E" w:rsidRDefault="0002337E" w:rsidP="0075529A">
      <w:pPr>
        <w:spacing w:after="200" w:line="276" w:lineRule="auto"/>
        <w:rPr>
          <w:rFonts w:ascii="Verdana" w:hAnsi="Verdana"/>
          <w:sz w:val="20"/>
          <w:szCs w:val="20"/>
        </w:rPr>
      </w:pPr>
      <w:r>
        <w:rPr>
          <w:rFonts w:ascii="Verdana" w:hAnsi="Verdana"/>
          <w:sz w:val="20"/>
          <w:szCs w:val="20"/>
        </w:rPr>
        <w:br w:type="page"/>
      </w:r>
    </w:p>
    <w:p w14:paraId="4D055B15" w14:textId="77777777" w:rsidR="006B3ECC" w:rsidRDefault="006B3ECC" w:rsidP="006E24DB">
      <w:pPr>
        <w:spacing w:after="120" w:line="276" w:lineRule="auto"/>
        <w:jc w:val="both"/>
        <w:rPr>
          <w:rFonts w:ascii="Verdana" w:hAnsi="Verdana"/>
          <w:sz w:val="20"/>
          <w:szCs w:val="20"/>
        </w:rPr>
      </w:pPr>
      <w:r>
        <w:rPr>
          <w:rFonts w:ascii="Verdana" w:hAnsi="Verdana"/>
          <w:sz w:val="20"/>
          <w:szCs w:val="20"/>
        </w:rPr>
        <w:lastRenderedPageBreak/>
        <w:t>The key elements of the Plan Change are:</w:t>
      </w:r>
    </w:p>
    <w:p w14:paraId="6184149C" w14:textId="77777777" w:rsidR="006B3ECC" w:rsidRPr="008E28C4" w:rsidRDefault="006E3D65" w:rsidP="00E12AEB">
      <w:pPr>
        <w:pStyle w:val="ListParagraph"/>
        <w:numPr>
          <w:ilvl w:val="0"/>
          <w:numId w:val="2"/>
        </w:numPr>
        <w:spacing w:after="120" w:line="276" w:lineRule="auto"/>
        <w:contextualSpacing w:val="0"/>
        <w:rPr>
          <w:rFonts w:ascii="Verdana" w:hAnsi="Verdana"/>
          <w:sz w:val="20"/>
          <w:szCs w:val="20"/>
        </w:rPr>
      </w:pPr>
      <w:r>
        <w:rPr>
          <w:rFonts w:ascii="Verdana" w:hAnsi="Verdana"/>
          <w:sz w:val="20"/>
          <w:szCs w:val="20"/>
        </w:rPr>
        <w:t>Change of the site zone from Residential to Rural Zone with this change requiring an amendment to</w:t>
      </w:r>
      <w:r w:rsidR="006B3ECC" w:rsidRPr="008E28C4">
        <w:rPr>
          <w:rFonts w:ascii="Verdana" w:hAnsi="Verdana"/>
          <w:sz w:val="20"/>
          <w:szCs w:val="20"/>
        </w:rPr>
        <w:t xml:space="preserve"> Map 36;</w:t>
      </w:r>
      <w:r w:rsidR="0070480D">
        <w:rPr>
          <w:rFonts w:ascii="Verdana" w:hAnsi="Verdana"/>
          <w:sz w:val="20"/>
          <w:szCs w:val="20"/>
        </w:rPr>
        <w:t xml:space="preserve"> and</w:t>
      </w:r>
    </w:p>
    <w:p w14:paraId="231798AA" w14:textId="77777777" w:rsidR="006B3ECC" w:rsidRPr="008E28C4" w:rsidRDefault="006E3D65" w:rsidP="00E12AEB">
      <w:pPr>
        <w:pStyle w:val="ListParagraph"/>
        <w:numPr>
          <w:ilvl w:val="0"/>
          <w:numId w:val="2"/>
        </w:numPr>
        <w:spacing w:line="276" w:lineRule="auto"/>
        <w:contextualSpacing w:val="0"/>
        <w:rPr>
          <w:rFonts w:ascii="Verdana" w:hAnsi="Verdana"/>
          <w:sz w:val="20"/>
          <w:szCs w:val="20"/>
        </w:rPr>
      </w:pPr>
      <w:r>
        <w:rPr>
          <w:rFonts w:ascii="Verdana" w:hAnsi="Verdana"/>
          <w:sz w:val="20"/>
          <w:szCs w:val="20"/>
        </w:rPr>
        <w:t xml:space="preserve">The </w:t>
      </w:r>
      <w:r w:rsidR="00B15A5A">
        <w:rPr>
          <w:rFonts w:ascii="Verdana" w:hAnsi="Verdana"/>
          <w:sz w:val="20"/>
          <w:szCs w:val="20"/>
        </w:rPr>
        <w:t xml:space="preserve">private plan change request </w:t>
      </w:r>
      <w:r>
        <w:rPr>
          <w:rFonts w:ascii="Verdana" w:hAnsi="Verdana"/>
          <w:sz w:val="20"/>
          <w:szCs w:val="20"/>
        </w:rPr>
        <w:t>adopts the existing Rural Zone provisions including objectives, policies and rule</w:t>
      </w:r>
      <w:r w:rsidR="00B15A5A">
        <w:rPr>
          <w:rFonts w:ascii="Verdana" w:hAnsi="Verdana"/>
          <w:sz w:val="20"/>
          <w:szCs w:val="20"/>
        </w:rPr>
        <w:t>s</w:t>
      </w:r>
      <w:r w:rsidR="005C3F43">
        <w:rPr>
          <w:rFonts w:ascii="Verdana" w:hAnsi="Verdana"/>
          <w:sz w:val="20"/>
          <w:szCs w:val="20"/>
        </w:rPr>
        <w:t xml:space="preserve"> for the rezoned </w:t>
      </w:r>
      <w:r w:rsidR="00505D98">
        <w:rPr>
          <w:rFonts w:ascii="Verdana" w:hAnsi="Verdana"/>
          <w:sz w:val="20"/>
          <w:szCs w:val="20"/>
        </w:rPr>
        <w:t>site</w:t>
      </w:r>
      <w:r>
        <w:rPr>
          <w:rFonts w:ascii="Verdana" w:hAnsi="Verdana"/>
          <w:sz w:val="20"/>
          <w:szCs w:val="20"/>
        </w:rPr>
        <w:t xml:space="preserve">. As such, </w:t>
      </w:r>
      <w:r w:rsidR="00505D98">
        <w:rPr>
          <w:rFonts w:ascii="Verdana" w:hAnsi="Verdana"/>
          <w:sz w:val="20"/>
          <w:szCs w:val="20"/>
        </w:rPr>
        <w:t xml:space="preserve">it does </w:t>
      </w:r>
      <w:r>
        <w:rPr>
          <w:rFonts w:ascii="Verdana" w:hAnsi="Verdana"/>
          <w:sz w:val="20"/>
          <w:szCs w:val="20"/>
        </w:rPr>
        <w:t xml:space="preserve">not propose any change to the </w:t>
      </w:r>
      <w:r w:rsidR="006B3ECC" w:rsidRPr="008E28C4">
        <w:rPr>
          <w:rFonts w:ascii="Verdana" w:hAnsi="Verdana"/>
          <w:sz w:val="20"/>
          <w:szCs w:val="20"/>
        </w:rPr>
        <w:t xml:space="preserve">established planning framework to manage </w:t>
      </w:r>
      <w:r w:rsidR="00505D98">
        <w:rPr>
          <w:rFonts w:ascii="Verdana" w:hAnsi="Verdana"/>
          <w:sz w:val="20"/>
          <w:szCs w:val="20"/>
        </w:rPr>
        <w:t xml:space="preserve">the </w:t>
      </w:r>
      <w:r w:rsidR="006B3ECC" w:rsidRPr="008E28C4">
        <w:rPr>
          <w:rFonts w:ascii="Verdana" w:hAnsi="Verdana"/>
          <w:sz w:val="20"/>
          <w:szCs w:val="20"/>
        </w:rPr>
        <w:t>expa</w:t>
      </w:r>
      <w:r w:rsidR="00180F7C">
        <w:rPr>
          <w:rFonts w:ascii="Verdana" w:hAnsi="Verdana"/>
          <w:sz w:val="20"/>
          <w:szCs w:val="20"/>
        </w:rPr>
        <w:t xml:space="preserve">nsion of </w:t>
      </w:r>
      <w:r w:rsidR="00505D98">
        <w:rPr>
          <w:rFonts w:ascii="Verdana" w:hAnsi="Verdana"/>
          <w:sz w:val="20"/>
          <w:szCs w:val="20"/>
        </w:rPr>
        <w:t>any</w:t>
      </w:r>
      <w:r w:rsidR="00180F7C">
        <w:rPr>
          <w:rFonts w:ascii="Verdana" w:hAnsi="Verdana"/>
          <w:sz w:val="20"/>
          <w:szCs w:val="20"/>
        </w:rPr>
        <w:t xml:space="preserve"> quarry activities</w:t>
      </w:r>
      <w:r w:rsidR="005D3926">
        <w:rPr>
          <w:rFonts w:ascii="Verdana" w:hAnsi="Verdana"/>
          <w:sz w:val="20"/>
          <w:szCs w:val="20"/>
        </w:rPr>
        <w:t xml:space="preserve">. </w:t>
      </w:r>
    </w:p>
    <w:p w14:paraId="5B486C20" w14:textId="77777777" w:rsidR="004C5064" w:rsidRDefault="004C5064" w:rsidP="006E24DB">
      <w:pPr>
        <w:spacing w:line="276" w:lineRule="auto"/>
        <w:jc w:val="both"/>
        <w:rPr>
          <w:rFonts w:ascii="Verdana" w:hAnsi="Verdana"/>
          <w:sz w:val="20"/>
          <w:szCs w:val="20"/>
        </w:rPr>
      </w:pPr>
    </w:p>
    <w:p w14:paraId="0468F493" w14:textId="5A9BBE1C" w:rsidR="00531AE4" w:rsidRDefault="00505D98" w:rsidP="006E24DB">
      <w:pPr>
        <w:spacing w:line="276" w:lineRule="auto"/>
        <w:jc w:val="both"/>
        <w:rPr>
          <w:rFonts w:ascii="Verdana" w:hAnsi="Verdana"/>
          <w:sz w:val="20"/>
          <w:szCs w:val="20"/>
        </w:rPr>
      </w:pPr>
      <w:r>
        <w:rPr>
          <w:rFonts w:ascii="Verdana" w:hAnsi="Verdana"/>
          <w:sz w:val="20"/>
          <w:szCs w:val="20"/>
        </w:rPr>
        <w:t>T</w:t>
      </w:r>
      <w:r w:rsidR="006E3D65" w:rsidRPr="00505D98">
        <w:rPr>
          <w:rFonts w:ascii="Verdana" w:hAnsi="Verdana"/>
          <w:sz w:val="20"/>
          <w:szCs w:val="20"/>
        </w:rPr>
        <w:t xml:space="preserve">he land that is the subject to the </w:t>
      </w:r>
      <w:r w:rsidR="00B15A5A">
        <w:rPr>
          <w:rFonts w:ascii="Verdana" w:hAnsi="Verdana"/>
          <w:sz w:val="20"/>
          <w:szCs w:val="20"/>
        </w:rPr>
        <w:t>private plan change request</w:t>
      </w:r>
      <w:r w:rsidR="00B15A5A" w:rsidRPr="00505D98">
        <w:rPr>
          <w:rFonts w:ascii="Verdana" w:hAnsi="Verdana"/>
          <w:sz w:val="20"/>
          <w:szCs w:val="20"/>
        </w:rPr>
        <w:t xml:space="preserve"> </w:t>
      </w:r>
      <w:r w:rsidR="006E3D65" w:rsidRPr="00505D98">
        <w:rPr>
          <w:rFonts w:ascii="Verdana" w:hAnsi="Verdana"/>
          <w:sz w:val="20"/>
          <w:szCs w:val="20"/>
        </w:rPr>
        <w:t xml:space="preserve">and several adjacent land parcels to the north and east are owned by </w:t>
      </w:r>
      <w:proofErr w:type="spellStart"/>
      <w:r w:rsidR="006E3D65" w:rsidRPr="00505D98">
        <w:rPr>
          <w:rFonts w:ascii="Verdana" w:hAnsi="Verdana"/>
          <w:sz w:val="20"/>
          <w:szCs w:val="20"/>
        </w:rPr>
        <w:t>Omya</w:t>
      </w:r>
      <w:proofErr w:type="spellEnd"/>
      <w:r>
        <w:rPr>
          <w:rFonts w:ascii="Verdana" w:hAnsi="Verdana"/>
          <w:sz w:val="20"/>
          <w:szCs w:val="20"/>
        </w:rPr>
        <w:t>.</w:t>
      </w:r>
      <w:bookmarkStart w:id="7" w:name="_Hlk32303093"/>
    </w:p>
    <w:p w14:paraId="497B62ED" w14:textId="77777777" w:rsidR="004C5064" w:rsidRDefault="004C5064" w:rsidP="006E24DB">
      <w:pPr>
        <w:autoSpaceDE w:val="0"/>
        <w:autoSpaceDN w:val="0"/>
        <w:adjustRightInd w:val="0"/>
        <w:spacing w:line="276" w:lineRule="auto"/>
        <w:jc w:val="both"/>
        <w:rPr>
          <w:rFonts w:ascii="Verdana" w:hAnsi="Verdana" w:cs="ArialMT"/>
          <w:sz w:val="20"/>
          <w:szCs w:val="20"/>
        </w:rPr>
      </w:pPr>
    </w:p>
    <w:p w14:paraId="1D8EE86E" w14:textId="5AB161F5" w:rsidR="00531AE4" w:rsidRPr="00531AE4" w:rsidRDefault="00531AE4" w:rsidP="006E24DB">
      <w:pPr>
        <w:autoSpaceDE w:val="0"/>
        <w:autoSpaceDN w:val="0"/>
        <w:adjustRightInd w:val="0"/>
        <w:spacing w:line="276" w:lineRule="auto"/>
        <w:jc w:val="both"/>
        <w:rPr>
          <w:rFonts w:ascii="Verdana" w:hAnsi="Verdana" w:cs="ArialMT"/>
          <w:sz w:val="20"/>
          <w:szCs w:val="20"/>
        </w:rPr>
      </w:pPr>
      <w:r w:rsidRPr="00531AE4">
        <w:rPr>
          <w:rFonts w:ascii="Verdana" w:hAnsi="Verdana" w:cs="ArialMT"/>
          <w:sz w:val="20"/>
          <w:szCs w:val="20"/>
        </w:rPr>
        <w:t xml:space="preserve">Prior to lodging the </w:t>
      </w:r>
      <w:r w:rsidR="00B15A5A">
        <w:rPr>
          <w:rFonts w:ascii="Verdana" w:hAnsi="Verdana"/>
          <w:sz w:val="20"/>
          <w:szCs w:val="20"/>
        </w:rPr>
        <w:t>private plan change request</w:t>
      </w:r>
      <w:r w:rsidRPr="00531AE4">
        <w:rPr>
          <w:rFonts w:ascii="Verdana" w:hAnsi="Verdana" w:cs="ArialMT"/>
          <w:sz w:val="20"/>
          <w:szCs w:val="20"/>
        </w:rPr>
        <w:t xml:space="preserve">, </w:t>
      </w:r>
      <w:r>
        <w:rPr>
          <w:rFonts w:ascii="Verdana" w:hAnsi="Verdana" w:cs="ArialMT"/>
          <w:sz w:val="20"/>
          <w:szCs w:val="20"/>
        </w:rPr>
        <w:t xml:space="preserve">the Applicant </w:t>
      </w:r>
      <w:r w:rsidRPr="00531AE4">
        <w:rPr>
          <w:rFonts w:ascii="Verdana" w:hAnsi="Verdana" w:cs="ArialMT"/>
          <w:sz w:val="20"/>
          <w:szCs w:val="20"/>
        </w:rPr>
        <w:t>consulted with a number of stakeholders on</w:t>
      </w:r>
      <w:r>
        <w:rPr>
          <w:rFonts w:ascii="Verdana" w:hAnsi="Verdana" w:cs="ArialMT"/>
          <w:sz w:val="20"/>
          <w:szCs w:val="20"/>
        </w:rPr>
        <w:t xml:space="preserve"> </w:t>
      </w:r>
      <w:r w:rsidRPr="00531AE4">
        <w:rPr>
          <w:rFonts w:ascii="Verdana" w:hAnsi="Verdana" w:cs="ArialMT"/>
          <w:sz w:val="20"/>
          <w:szCs w:val="20"/>
        </w:rPr>
        <w:t xml:space="preserve">the </w:t>
      </w:r>
      <w:r w:rsidR="00180F7C">
        <w:rPr>
          <w:rFonts w:ascii="Verdana" w:hAnsi="Verdana" w:cs="ArialMT"/>
          <w:sz w:val="20"/>
          <w:szCs w:val="20"/>
        </w:rPr>
        <w:t>proposal</w:t>
      </w:r>
      <w:r w:rsidRPr="00531AE4">
        <w:rPr>
          <w:rFonts w:ascii="Verdana" w:hAnsi="Verdana" w:cs="ArialMT"/>
          <w:sz w:val="20"/>
          <w:szCs w:val="20"/>
        </w:rPr>
        <w:t xml:space="preserve"> and </w:t>
      </w:r>
      <w:r>
        <w:rPr>
          <w:rFonts w:ascii="Verdana" w:hAnsi="Verdana" w:cs="ArialMT"/>
          <w:sz w:val="20"/>
          <w:szCs w:val="20"/>
        </w:rPr>
        <w:t>a record of that consultation has been provided as part of the Evaluation Report dated December 2019.</w:t>
      </w:r>
      <w:r w:rsidR="0070480D">
        <w:rPr>
          <w:rFonts w:ascii="Verdana" w:hAnsi="Verdana" w:cs="ArialMT"/>
          <w:sz w:val="20"/>
          <w:szCs w:val="20"/>
        </w:rPr>
        <w:t xml:space="preserve">  </w:t>
      </w:r>
      <w:r w:rsidR="00775A64">
        <w:rPr>
          <w:rFonts w:ascii="Verdana" w:hAnsi="Verdana" w:cs="ArialMT"/>
          <w:sz w:val="20"/>
          <w:szCs w:val="20"/>
        </w:rPr>
        <w:t xml:space="preserve">Refer to the </w:t>
      </w:r>
      <w:r w:rsidR="0070480D" w:rsidRPr="00775A64">
        <w:rPr>
          <w:rFonts w:ascii="Verdana" w:hAnsi="Verdana" w:cs="ArialMT"/>
          <w:sz w:val="20"/>
          <w:szCs w:val="20"/>
        </w:rPr>
        <w:t>Applicant’s Report section 11</w:t>
      </w:r>
      <w:r w:rsidR="00775A64" w:rsidRPr="00775A64">
        <w:rPr>
          <w:rFonts w:ascii="Verdana" w:hAnsi="Verdana" w:cs="ArialMT"/>
          <w:sz w:val="20"/>
          <w:szCs w:val="20"/>
        </w:rPr>
        <w:t>.</w:t>
      </w:r>
      <w:r w:rsidR="0070480D" w:rsidRPr="00B15A5A">
        <w:rPr>
          <w:rFonts w:ascii="Verdana" w:hAnsi="Verdana" w:cs="ArialMT"/>
          <w:sz w:val="20"/>
          <w:szCs w:val="20"/>
          <w:highlight w:val="yellow"/>
        </w:rPr>
        <w:t xml:space="preserve"> </w:t>
      </w:r>
    </w:p>
    <w:bookmarkEnd w:id="7"/>
    <w:p w14:paraId="0E777EA2" w14:textId="77777777" w:rsidR="00AD1395" w:rsidRPr="002A4A1A" w:rsidRDefault="00AD1395" w:rsidP="00E12AEB">
      <w:pPr>
        <w:pStyle w:val="Heading1"/>
        <w:numPr>
          <w:ilvl w:val="0"/>
          <w:numId w:val="4"/>
        </w:numPr>
        <w:spacing w:before="480" w:line="276" w:lineRule="auto"/>
        <w:ind w:left="567" w:hanging="567"/>
        <w:rPr>
          <w:rFonts w:ascii="Verdana" w:hAnsi="Verdana"/>
          <w:sz w:val="22"/>
        </w:rPr>
      </w:pPr>
      <w:r w:rsidRPr="002A4A1A">
        <w:rPr>
          <w:rFonts w:ascii="Verdana" w:hAnsi="Verdana"/>
          <w:sz w:val="22"/>
        </w:rPr>
        <w:t xml:space="preserve">REASON FOR THE </w:t>
      </w:r>
      <w:r w:rsidR="0044580E" w:rsidRPr="00C647D2">
        <w:rPr>
          <w:rFonts w:ascii="Verdana" w:hAnsi="Verdana"/>
          <w:sz w:val="22"/>
        </w:rPr>
        <w:t>PRIVATE PLAN CHANGE REQUEST</w:t>
      </w:r>
    </w:p>
    <w:p w14:paraId="1941C8F2" w14:textId="6207DB67" w:rsidR="008E28C4" w:rsidRDefault="008E28C4" w:rsidP="006E24DB">
      <w:pPr>
        <w:spacing w:line="276" w:lineRule="auto"/>
        <w:jc w:val="both"/>
        <w:rPr>
          <w:rFonts w:ascii="Verdana" w:hAnsi="Verdana"/>
          <w:sz w:val="20"/>
          <w:szCs w:val="20"/>
        </w:rPr>
      </w:pPr>
      <w:r>
        <w:rPr>
          <w:rFonts w:ascii="Verdana" w:hAnsi="Verdana"/>
          <w:sz w:val="20"/>
          <w:szCs w:val="20"/>
        </w:rPr>
        <w:t xml:space="preserve">As noted in section </w:t>
      </w:r>
      <w:r w:rsidR="0002337E">
        <w:rPr>
          <w:rFonts w:ascii="Verdana" w:hAnsi="Verdana"/>
          <w:sz w:val="20"/>
          <w:szCs w:val="20"/>
        </w:rPr>
        <w:t>2</w:t>
      </w:r>
      <w:r>
        <w:rPr>
          <w:rFonts w:ascii="Verdana" w:hAnsi="Verdana"/>
          <w:sz w:val="20"/>
          <w:szCs w:val="20"/>
        </w:rPr>
        <w:t>.</w:t>
      </w:r>
      <w:r w:rsidR="002D7671">
        <w:rPr>
          <w:rFonts w:ascii="Verdana" w:hAnsi="Verdana"/>
          <w:sz w:val="20"/>
          <w:szCs w:val="20"/>
        </w:rPr>
        <w:t xml:space="preserve">2 </w:t>
      </w:r>
      <w:r w:rsidR="005D3926">
        <w:rPr>
          <w:rFonts w:ascii="Verdana" w:hAnsi="Verdana"/>
          <w:sz w:val="20"/>
          <w:szCs w:val="20"/>
        </w:rPr>
        <w:t xml:space="preserve">of this report, </w:t>
      </w:r>
      <w:r>
        <w:rPr>
          <w:rFonts w:ascii="Verdana" w:hAnsi="Verdana"/>
          <w:sz w:val="20"/>
          <w:szCs w:val="20"/>
        </w:rPr>
        <w:t xml:space="preserve">the </w:t>
      </w:r>
      <w:r w:rsidR="00B10C68">
        <w:rPr>
          <w:rFonts w:ascii="Verdana" w:hAnsi="Verdana"/>
          <w:sz w:val="20"/>
          <w:szCs w:val="20"/>
        </w:rPr>
        <w:t xml:space="preserve">private plan change request </w:t>
      </w:r>
      <w:r>
        <w:rPr>
          <w:rFonts w:ascii="Verdana" w:hAnsi="Verdana"/>
          <w:sz w:val="20"/>
          <w:szCs w:val="20"/>
        </w:rPr>
        <w:t>is limited to changing the underlying zoning on Planning Map 36 from Residential to Rural.</w:t>
      </w:r>
    </w:p>
    <w:p w14:paraId="0BC6B952" w14:textId="77777777" w:rsidR="008E28C4" w:rsidRDefault="008E28C4" w:rsidP="006E24DB">
      <w:pPr>
        <w:spacing w:line="276" w:lineRule="auto"/>
        <w:jc w:val="both"/>
        <w:rPr>
          <w:rFonts w:ascii="Verdana" w:hAnsi="Verdana"/>
          <w:sz w:val="20"/>
          <w:szCs w:val="20"/>
        </w:rPr>
      </w:pPr>
    </w:p>
    <w:p w14:paraId="61C02440" w14:textId="6278F1BB" w:rsidR="008E28C4" w:rsidRDefault="008E28C4" w:rsidP="006E24DB">
      <w:pPr>
        <w:spacing w:line="276" w:lineRule="auto"/>
        <w:jc w:val="both"/>
        <w:rPr>
          <w:rFonts w:ascii="Verdana" w:hAnsi="Verdana"/>
          <w:sz w:val="20"/>
          <w:szCs w:val="20"/>
        </w:rPr>
      </w:pPr>
      <w:r>
        <w:rPr>
          <w:rFonts w:ascii="Verdana" w:hAnsi="Verdana"/>
          <w:sz w:val="20"/>
          <w:szCs w:val="20"/>
        </w:rPr>
        <w:t xml:space="preserve">The request follows a separate statutory </w:t>
      </w:r>
      <w:r w:rsidR="002D7671">
        <w:rPr>
          <w:rFonts w:ascii="Verdana" w:hAnsi="Verdana"/>
          <w:sz w:val="20"/>
          <w:szCs w:val="20"/>
        </w:rPr>
        <w:t>-</w:t>
      </w:r>
      <w:r>
        <w:rPr>
          <w:rFonts w:ascii="Verdana" w:hAnsi="Verdana"/>
          <w:sz w:val="20"/>
          <w:szCs w:val="20"/>
        </w:rPr>
        <w:t>process provided for under Part</w:t>
      </w:r>
      <w:r w:rsidR="002D7671">
        <w:rPr>
          <w:rFonts w:ascii="Verdana" w:hAnsi="Verdana"/>
          <w:sz w:val="20"/>
          <w:szCs w:val="20"/>
        </w:rPr>
        <w:t xml:space="preserve"> 2 to Schedule 1 of the RMA</w:t>
      </w:r>
      <w:r>
        <w:rPr>
          <w:rFonts w:ascii="Verdana" w:hAnsi="Verdana"/>
          <w:sz w:val="20"/>
          <w:szCs w:val="20"/>
        </w:rPr>
        <w:t xml:space="preserve"> – Requests for changes to policy statements and plans of local authorities and requests to prepare regional plans.</w:t>
      </w:r>
    </w:p>
    <w:p w14:paraId="233BA490" w14:textId="77777777" w:rsidR="008E28C4" w:rsidRDefault="008E28C4" w:rsidP="006E24DB">
      <w:pPr>
        <w:spacing w:line="276" w:lineRule="auto"/>
        <w:jc w:val="both"/>
        <w:rPr>
          <w:rFonts w:ascii="Verdana" w:hAnsi="Verdana"/>
          <w:sz w:val="20"/>
          <w:szCs w:val="20"/>
        </w:rPr>
      </w:pPr>
    </w:p>
    <w:p w14:paraId="4224DEB6" w14:textId="77777777" w:rsidR="008E28C4" w:rsidRDefault="008E28C4" w:rsidP="006E24DB">
      <w:pPr>
        <w:spacing w:line="276" w:lineRule="auto"/>
        <w:jc w:val="both"/>
        <w:rPr>
          <w:rFonts w:ascii="Verdana" w:hAnsi="Verdana"/>
          <w:sz w:val="20"/>
          <w:szCs w:val="20"/>
        </w:rPr>
      </w:pPr>
      <w:r>
        <w:rPr>
          <w:rFonts w:ascii="Verdana" w:hAnsi="Verdana"/>
          <w:sz w:val="20"/>
          <w:szCs w:val="20"/>
        </w:rPr>
        <w:t xml:space="preserve">Summarised, the </w:t>
      </w:r>
      <w:r w:rsidR="0070480D">
        <w:rPr>
          <w:rFonts w:ascii="Verdana" w:hAnsi="Verdana"/>
          <w:sz w:val="20"/>
          <w:szCs w:val="20"/>
        </w:rPr>
        <w:t xml:space="preserve">First Schedule </w:t>
      </w:r>
      <w:r>
        <w:rPr>
          <w:rFonts w:ascii="Verdana" w:hAnsi="Verdana"/>
          <w:sz w:val="20"/>
          <w:szCs w:val="20"/>
        </w:rPr>
        <w:t>relevant clauses are:</w:t>
      </w:r>
    </w:p>
    <w:p w14:paraId="1B80C103" w14:textId="77777777" w:rsidR="008E28C4" w:rsidRPr="00A54B3B" w:rsidRDefault="008E28C4" w:rsidP="00E12AEB">
      <w:pPr>
        <w:pStyle w:val="ListParagraph"/>
        <w:numPr>
          <w:ilvl w:val="0"/>
          <w:numId w:val="3"/>
        </w:numPr>
        <w:spacing w:line="276" w:lineRule="auto"/>
        <w:rPr>
          <w:rFonts w:ascii="Verdana" w:hAnsi="Verdana"/>
          <w:sz w:val="20"/>
          <w:szCs w:val="20"/>
        </w:rPr>
      </w:pPr>
      <w:r w:rsidRPr="00A54B3B">
        <w:rPr>
          <w:rFonts w:ascii="Verdana" w:hAnsi="Verdana"/>
          <w:sz w:val="20"/>
          <w:szCs w:val="20"/>
        </w:rPr>
        <w:t>Clause 21 - any person can request a change to a district plan;</w:t>
      </w:r>
    </w:p>
    <w:p w14:paraId="35796236" w14:textId="77777777" w:rsidR="008E28C4" w:rsidRPr="00A54B3B" w:rsidRDefault="008E28C4" w:rsidP="00E12AEB">
      <w:pPr>
        <w:pStyle w:val="ListParagraph"/>
        <w:numPr>
          <w:ilvl w:val="0"/>
          <w:numId w:val="3"/>
        </w:numPr>
        <w:spacing w:line="276" w:lineRule="auto"/>
        <w:rPr>
          <w:rFonts w:ascii="Verdana" w:hAnsi="Verdana"/>
          <w:sz w:val="20"/>
          <w:szCs w:val="20"/>
        </w:rPr>
      </w:pPr>
      <w:r w:rsidRPr="00A54B3B">
        <w:rPr>
          <w:rFonts w:ascii="Verdana" w:hAnsi="Verdana"/>
          <w:sz w:val="20"/>
          <w:szCs w:val="20"/>
        </w:rPr>
        <w:t>Clause 22 – the written request shall explain the purpose of, and reasons for the proposed change and contain an evaluation report prepared in accordance with section 32</w:t>
      </w:r>
      <w:r w:rsidR="00190716" w:rsidRPr="00A54B3B">
        <w:rPr>
          <w:rFonts w:ascii="Verdana" w:hAnsi="Verdana"/>
          <w:sz w:val="20"/>
          <w:szCs w:val="20"/>
        </w:rPr>
        <w:t xml:space="preserve"> and consider the environmental effects anticipated supported by an assessment that corresponds with the scale and significance of those effects;</w:t>
      </w:r>
    </w:p>
    <w:p w14:paraId="0CB98E75" w14:textId="77777777" w:rsidR="00190716" w:rsidRPr="00A54B3B" w:rsidRDefault="00190716" w:rsidP="00E12AEB">
      <w:pPr>
        <w:pStyle w:val="ListParagraph"/>
        <w:numPr>
          <w:ilvl w:val="0"/>
          <w:numId w:val="3"/>
        </w:numPr>
        <w:spacing w:line="276" w:lineRule="auto"/>
        <w:rPr>
          <w:rFonts w:ascii="Verdana" w:hAnsi="Verdana"/>
          <w:sz w:val="20"/>
          <w:szCs w:val="20"/>
        </w:rPr>
      </w:pPr>
      <w:r w:rsidRPr="00A54B3B">
        <w:rPr>
          <w:rFonts w:ascii="Verdana" w:hAnsi="Verdana"/>
          <w:sz w:val="20"/>
          <w:szCs w:val="20"/>
        </w:rPr>
        <w:t>Clause 25 sets out a local authority’s responsibilities to receive the request and then determine whether to adopt the request or accept the request and to proceed to notify the request;</w:t>
      </w:r>
    </w:p>
    <w:p w14:paraId="459AD401" w14:textId="77777777" w:rsidR="00190716" w:rsidRPr="00A54B3B" w:rsidRDefault="00190716" w:rsidP="00E12AEB">
      <w:pPr>
        <w:pStyle w:val="ListParagraph"/>
        <w:numPr>
          <w:ilvl w:val="0"/>
          <w:numId w:val="3"/>
        </w:numPr>
        <w:spacing w:line="276" w:lineRule="auto"/>
        <w:rPr>
          <w:rFonts w:ascii="Verdana" w:hAnsi="Verdana"/>
          <w:sz w:val="20"/>
          <w:szCs w:val="20"/>
        </w:rPr>
      </w:pPr>
      <w:r w:rsidRPr="00A54B3B">
        <w:rPr>
          <w:rFonts w:ascii="Verdana" w:hAnsi="Verdana"/>
          <w:sz w:val="20"/>
          <w:szCs w:val="20"/>
        </w:rPr>
        <w:t xml:space="preserve">Clause 26 – sets out that notification </w:t>
      </w:r>
      <w:r w:rsidR="000A4B25" w:rsidRPr="00A54B3B">
        <w:rPr>
          <w:rFonts w:ascii="Verdana" w:hAnsi="Verdana"/>
          <w:sz w:val="20"/>
          <w:szCs w:val="20"/>
        </w:rPr>
        <w:t>must</w:t>
      </w:r>
      <w:r w:rsidRPr="00A54B3B">
        <w:rPr>
          <w:rFonts w:ascii="Verdana" w:hAnsi="Verdana"/>
          <w:sz w:val="20"/>
          <w:szCs w:val="20"/>
        </w:rPr>
        <w:t xml:space="preserve"> occur within 4 </w:t>
      </w:r>
      <w:r w:rsidR="000A4B25" w:rsidRPr="00A54B3B">
        <w:rPr>
          <w:rFonts w:ascii="Verdana" w:hAnsi="Verdana"/>
          <w:sz w:val="20"/>
          <w:szCs w:val="20"/>
        </w:rPr>
        <w:t>months of</w:t>
      </w:r>
      <w:r w:rsidRPr="00A54B3B">
        <w:rPr>
          <w:rFonts w:ascii="Verdana" w:hAnsi="Verdana"/>
          <w:sz w:val="20"/>
          <w:szCs w:val="20"/>
        </w:rPr>
        <w:t xml:space="preserve"> agreeing to accept the request</w:t>
      </w:r>
      <w:r w:rsidR="000A4B25" w:rsidRPr="00A54B3B">
        <w:rPr>
          <w:rFonts w:ascii="Verdana" w:hAnsi="Verdana"/>
          <w:sz w:val="20"/>
          <w:szCs w:val="20"/>
        </w:rPr>
        <w:t>;</w:t>
      </w:r>
    </w:p>
    <w:p w14:paraId="5FC3F85D" w14:textId="77777777" w:rsidR="00EE3A65" w:rsidRPr="00A54B3B" w:rsidRDefault="00EE3A65" w:rsidP="00E12AEB">
      <w:pPr>
        <w:pStyle w:val="ListParagraph"/>
        <w:numPr>
          <w:ilvl w:val="0"/>
          <w:numId w:val="3"/>
        </w:numPr>
        <w:spacing w:line="276" w:lineRule="auto"/>
        <w:rPr>
          <w:rFonts w:ascii="Verdana" w:hAnsi="Verdana"/>
          <w:sz w:val="20"/>
          <w:szCs w:val="20"/>
        </w:rPr>
      </w:pPr>
      <w:r w:rsidRPr="00A54B3B">
        <w:rPr>
          <w:rFonts w:ascii="Verdana" w:hAnsi="Verdana"/>
          <w:sz w:val="20"/>
          <w:szCs w:val="20"/>
        </w:rPr>
        <w:t xml:space="preserve">Clause 26A – sets out the requirement to comply with Mana </w:t>
      </w:r>
      <w:proofErr w:type="spellStart"/>
      <w:r w:rsidRPr="00A54B3B">
        <w:rPr>
          <w:rFonts w:ascii="Verdana" w:hAnsi="Verdana"/>
          <w:sz w:val="20"/>
          <w:szCs w:val="20"/>
        </w:rPr>
        <w:t>Whakahono</w:t>
      </w:r>
      <w:proofErr w:type="spellEnd"/>
      <w:r w:rsidRPr="00A54B3B">
        <w:rPr>
          <w:rFonts w:ascii="Verdana" w:hAnsi="Verdana"/>
          <w:sz w:val="20"/>
          <w:szCs w:val="20"/>
        </w:rPr>
        <w:t xml:space="preserve"> a </w:t>
      </w:r>
      <w:proofErr w:type="spellStart"/>
      <w:r w:rsidRPr="00A54B3B">
        <w:rPr>
          <w:rFonts w:ascii="Verdana" w:hAnsi="Verdana"/>
          <w:sz w:val="20"/>
          <w:szCs w:val="20"/>
        </w:rPr>
        <w:t>Rohe</w:t>
      </w:r>
      <w:proofErr w:type="spellEnd"/>
      <w:r w:rsidR="0070480D" w:rsidRPr="00A54B3B">
        <w:rPr>
          <w:rFonts w:ascii="Verdana" w:hAnsi="Verdana"/>
          <w:sz w:val="20"/>
          <w:szCs w:val="20"/>
        </w:rPr>
        <w:t xml:space="preserve"> (</w:t>
      </w:r>
      <w:r w:rsidR="002D7671">
        <w:rPr>
          <w:rFonts w:ascii="Verdana" w:hAnsi="Verdana"/>
          <w:sz w:val="20"/>
          <w:szCs w:val="20"/>
        </w:rPr>
        <w:t xml:space="preserve">not </w:t>
      </w:r>
      <w:r w:rsidR="0070480D" w:rsidRPr="00A54B3B">
        <w:rPr>
          <w:rFonts w:ascii="Verdana" w:hAnsi="Verdana"/>
          <w:sz w:val="20"/>
          <w:szCs w:val="20"/>
        </w:rPr>
        <w:t>relevant</w:t>
      </w:r>
      <w:r w:rsidR="002D7671">
        <w:rPr>
          <w:rFonts w:ascii="Verdana" w:hAnsi="Verdana"/>
          <w:sz w:val="20"/>
          <w:szCs w:val="20"/>
        </w:rPr>
        <w:t xml:space="preserve"> to this Plan Change</w:t>
      </w:r>
      <w:r w:rsidR="0070480D" w:rsidRPr="00A54B3B">
        <w:rPr>
          <w:rFonts w:ascii="Verdana" w:hAnsi="Verdana"/>
          <w:sz w:val="20"/>
          <w:szCs w:val="20"/>
        </w:rPr>
        <w:t>)</w:t>
      </w:r>
      <w:r w:rsidRPr="00A54B3B">
        <w:rPr>
          <w:rFonts w:ascii="Verdana" w:hAnsi="Verdana"/>
          <w:sz w:val="20"/>
          <w:szCs w:val="20"/>
        </w:rPr>
        <w:t>;</w:t>
      </w:r>
    </w:p>
    <w:p w14:paraId="7C1BE4FE" w14:textId="77777777" w:rsidR="000A4B25" w:rsidRPr="00A54B3B" w:rsidRDefault="000A4B25" w:rsidP="00E12AEB">
      <w:pPr>
        <w:pStyle w:val="ListParagraph"/>
        <w:numPr>
          <w:ilvl w:val="0"/>
          <w:numId w:val="3"/>
        </w:numPr>
        <w:spacing w:line="276" w:lineRule="auto"/>
        <w:rPr>
          <w:rFonts w:ascii="Verdana" w:hAnsi="Verdana"/>
          <w:sz w:val="20"/>
          <w:szCs w:val="20"/>
        </w:rPr>
      </w:pPr>
      <w:r w:rsidRPr="00A54B3B">
        <w:rPr>
          <w:rFonts w:ascii="Verdana" w:hAnsi="Verdana"/>
          <w:sz w:val="20"/>
          <w:szCs w:val="20"/>
        </w:rPr>
        <w:t xml:space="preserve">Clause 8B sets out the process to hold hearings into the submissions received and the subsequent timeframes; and </w:t>
      </w:r>
    </w:p>
    <w:p w14:paraId="552CE2FA" w14:textId="77777777" w:rsidR="00E53C8D" w:rsidRPr="00C647D2" w:rsidRDefault="000A4B25" w:rsidP="00E12AEB">
      <w:pPr>
        <w:pStyle w:val="ListParagraph"/>
        <w:numPr>
          <w:ilvl w:val="0"/>
          <w:numId w:val="3"/>
        </w:numPr>
        <w:spacing w:after="200" w:line="276" w:lineRule="auto"/>
        <w:rPr>
          <w:rFonts w:ascii="Verdana" w:eastAsia="Times New Roman" w:hAnsi="Verdana"/>
          <w:b/>
          <w:bCs w:val="0"/>
          <w:sz w:val="20"/>
          <w:szCs w:val="26"/>
        </w:rPr>
      </w:pPr>
      <w:r w:rsidRPr="00C647D2">
        <w:rPr>
          <w:rFonts w:ascii="Verdana" w:hAnsi="Verdana"/>
          <w:sz w:val="20"/>
          <w:szCs w:val="20"/>
        </w:rPr>
        <w:t xml:space="preserve">Clause 29 - provides </w:t>
      </w:r>
      <w:r w:rsidR="002D7671" w:rsidRPr="00C647D2">
        <w:rPr>
          <w:rFonts w:ascii="Verdana" w:hAnsi="Verdana"/>
          <w:sz w:val="20"/>
          <w:szCs w:val="20"/>
        </w:rPr>
        <w:t>a local authority</w:t>
      </w:r>
      <w:r w:rsidRPr="00C647D2">
        <w:rPr>
          <w:rFonts w:ascii="Verdana" w:hAnsi="Verdana"/>
          <w:sz w:val="20"/>
          <w:szCs w:val="20"/>
        </w:rPr>
        <w:t xml:space="preserve"> with the a</w:t>
      </w:r>
      <w:r w:rsidR="002D7671" w:rsidRPr="00C647D2">
        <w:rPr>
          <w:rFonts w:ascii="Verdana" w:hAnsi="Verdana"/>
          <w:sz w:val="20"/>
          <w:szCs w:val="20"/>
        </w:rPr>
        <w:t>bility</w:t>
      </w:r>
      <w:r w:rsidRPr="00C647D2">
        <w:rPr>
          <w:rFonts w:ascii="Verdana" w:hAnsi="Verdana"/>
          <w:sz w:val="20"/>
          <w:szCs w:val="20"/>
        </w:rPr>
        <w:t xml:space="preserve"> to decline, or approve, or make modifications to the Plan Change.</w:t>
      </w:r>
    </w:p>
    <w:p w14:paraId="360C70A8" w14:textId="77777777" w:rsidR="0075529A" w:rsidRDefault="0075529A">
      <w:pPr>
        <w:spacing w:after="200" w:line="276" w:lineRule="auto"/>
        <w:rPr>
          <w:rFonts w:ascii="Verdana" w:hAnsi="Verdana"/>
          <w:b/>
          <w:bCs/>
          <w:sz w:val="20"/>
          <w:szCs w:val="26"/>
        </w:rPr>
      </w:pPr>
      <w:r>
        <w:rPr>
          <w:rFonts w:ascii="Verdana" w:hAnsi="Verdana"/>
          <w:sz w:val="20"/>
        </w:rPr>
        <w:br w:type="page"/>
      </w:r>
    </w:p>
    <w:p w14:paraId="164A9CB9" w14:textId="77777777" w:rsidR="00B124DB" w:rsidRPr="002A4A1A" w:rsidRDefault="002A4A1A" w:rsidP="00E12AEB">
      <w:pPr>
        <w:pStyle w:val="Heading2"/>
        <w:numPr>
          <w:ilvl w:val="1"/>
          <w:numId w:val="5"/>
        </w:numPr>
        <w:spacing w:before="360" w:after="240" w:line="276" w:lineRule="auto"/>
        <w:ind w:left="567" w:hanging="567"/>
        <w:rPr>
          <w:rFonts w:ascii="Verdana" w:eastAsia="Times New Roman" w:hAnsi="Verdana"/>
          <w:sz w:val="20"/>
        </w:rPr>
      </w:pPr>
      <w:r w:rsidRPr="002A4A1A">
        <w:rPr>
          <w:rFonts w:ascii="Verdana" w:eastAsia="Times New Roman" w:hAnsi="Verdana"/>
          <w:sz w:val="20"/>
        </w:rPr>
        <w:lastRenderedPageBreak/>
        <w:t xml:space="preserve">Operative </w:t>
      </w:r>
      <w:r w:rsidR="00B124DB" w:rsidRPr="002A4A1A">
        <w:rPr>
          <w:rFonts w:ascii="Verdana" w:eastAsia="Times New Roman" w:hAnsi="Verdana"/>
          <w:sz w:val="20"/>
        </w:rPr>
        <w:t>Wai</w:t>
      </w:r>
      <w:r w:rsidRPr="002A4A1A">
        <w:rPr>
          <w:rFonts w:ascii="Verdana" w:eastAsia="Times New Roman" w:hAnsi="Verdana"/>
          <w:sz w:val="20"/>
        </w:rPr>
        <w:t>tomo District Plan (O</w:t>
      </w:r>
      <w:r w:rsidR="00B124DB" w:rsidRPr="002A4A1A">
        <w:rPr>
          <w:rFonts w:ascii="Verdana" w:eastAsia="Times New Roman" w:hAnsi="Verdana"/>
          <w:sz w:val="20"/>
        </w:rPr>
        <w:t>DP)</w:t>
      </w:r>
    </w:p>
    <w:p w14:paraId="476B27D1" w14:textId="54DE81AD" w:rsidR="00D85BEC" w:rsidRPr="00D85BEC" w:rsidRDefault="000A4B25" w:rsidP="00623A67">
      <w:pPr>
        <w:spacing w:line="276" w:lineRule="auto"/>
        <w:jc w:val="both"/>
        <w:rPr>
          <w:rFonts w:ascii="Verdana" w:hAnsi="Verdana"/>
          <w:sz w:val="20"/>
          <w:szCs w:val="20"/>
        </w:rPr>
      </w:pPr>
      <w:r>
        <w:rPr>
          <w:rFonts w:ascii="Verdana" w:hAnsi="Verdana"/>
          <w:sz w:val="20"/>
          <w:szCs w:val="20"/>
        </w:rPr>
        <w:t>Th</w:t>
      </w:r>
      <w:r w:rsidR="005D3926">
        <w:rPr>
          <w:rFonts w:ascii="Verdana" w:hAnsi="Verdana"/>
          <w:sz w:val="20"/>
          <w:szCs w:val="20"/>
        </w:rPr>
        <w:t xml:space="preserve">e </w:t>
      </w:r>
      <w:r w:rsidR="00B10C68">
        <w:rPr>
          <w:rFonts w:ascii="Verdana" w:hAnsi="Verdana"/>
          <w:sz w:val="20"/>
          <w:szCs w:val="20"/>
        </w:rPr>
        <w:t xml:space="preserve">private plan change request </w:t>
      </w:r>
      <w:r w:rsidR="005D3926">
        <w:rPr>
          <w:rFonts w:ascii="Verdana" w:hAnsi="Verdana"/>
          <w:sz w:val="20"/>
          <w:szCs w:val="20"/>
        </w:rPr>
        <w:t>d</w:t>
      </w:r>
      <w:r w:rsidR="00531AE4">
        <w:rPr>
          <w:rFonts w:ascii="Verdana" w:hAnsi="Verdana"/>
          <w:sz w:val="20"/>
          <w:szCs w:val="20"/>
        </w:rPr>
        <w:t>oes</w:t>
      </w:r>
      <w:r>
        <w:rPr>
          <w:rFonts w:ascii="Verdana" w:hAnsi="Verdana"/>
          <w:sz w:val="20"/>
          <w:szCs w:val="20"/>
        </w:rPr>
        <w:t xml:space="preserve"> not seek to alter the zoning provisions (objectives, policies, rules and assessment </w:t>
      </w:r>
      <w:r w:rsidR="00531AE4">
        <w:rPr>
          <w:rFonts w:ascii="Verdana" w:hAnsi="Verdana"/>
          <w:sz w:val="20"/>
          <w:szCs w:val="20"/>
        </w:rPr>
        <w:t>criteria</w:t>
      </w:r>
      <w:r>
        <w:rPr>
          <w:rFonts w:ascii="Verdana" w:hAnsi="Verdana"/>
          <w:sz w:val="20"/>
          <w:szCs w:val="20"/>
        </w:rPr>
        <w:t xml:space="preserve">) for the Rural </w:t>
      </w:r>
      <w:r w:rsidR="00FE0016">
        <w:rPr>
          <w:rFonts w:ascii="Verdana" w:hAnsi="Verdana"/>
          <w:sz w:val="20"/>
          <w:szCs w:val="20"/>
        </w:rPr>
        <w:t>Z</w:t>
      </w:r>
      <w:r>
        <w:rPr>
          <w:rFonts w:ascii="Verdana" w:hAnsi="Verdana"/>
          <w:sz w:val="20"/>
          <w:szCs w:val="20"/>
        </w:rPr>
        <w:t>one</w:t>
      </w:r>
      <w:r w:rsidR="00531AE4">
        <w:rPr>
          <w:rFonts w:ascii="Verdana" w:hAnsi="Verdana"/>
          <w:sz w:val="20"/>
          <w:szCs w:val="20"/>
        </w:rPr>
        <w:t>.  For this reason, there is no need to complete a</w:t>
      </w:r>
      <w:r w:rsidR="00B124DB" w:rsidRPr="002A4A1A">
        <w:rPr>
          <w:rFonts w:ascii="Verdana" w:hAnsi="Verdana"/>
          <w:sz w:val="20"/>
          <w:szCs w:val="20"/>
        </w:rPr>
        <w:t xml:space="preserve">n assessment of the proposal’s </w:t>
      </w:r>
      <w:r w:rsidR="00EE3A65">
        <w:rPr>
          <w:rFonts w:ascii="Verdana" w:hAnsi="Verdana"/>
          <w:sz w:val="20"/>
          <w:szCs w:val="20"/>
        </w:rPr>
        <w:t xml:space="preserve">consistency with </w:t>
      </w:r>
      <w:r w:rsidR="002D7671">
        <w:rPr>
          <w:rFonts w:ascii="Verdana" w:hAnsi="Verdana"/>
          <w:sz w:val="20"/>
          <w:szCs w:val="20"/>
        </w:rPr>
        <w:t>the</w:t>
      </w:r>
      <w:r w:rsidR="00EE3A65">
        <w:rPr>
          <w:rFonts w:ascii="Verdana" w:hAnsi="Verdana"/>
          <w:sz w:val="20"/>
          <w:szCs w:val="20"/>
        </w:rPr>
        <w:t xml:space="preserve"> policies, </w:t>
      </w:r>
      <w:r w:rsidR="00B124DB" w:rsidRPr="002A4A1A">
        <w:rPr>
          <w:rFonts w:ascii="Verdana" w:hAnsi="Verdana"/>
          <w:sz w:val="20"/>
          <w:szCs w:val="20"/>
        </w:rPr>
        <w:t xml:space="preserve">compliance </w:t>
      </w:r>
      <w:r w:rsidR="00F8635D">
        <w:rPr>
          <w:rFonts w:ascii="Verdana" w:hAnsi="Verdana"/>
          <w:sz w:val="20"/>
          <w:szCs w:val="20"/>
        </w:rPr>
        <w:t>with the relevant rules</w:t>
      </w:r>
      <w:r w:rsidR="00531AE4">
        <w:rPr>
          <w:rFonts w:ascii="Verdana" w:hAnsi="Verdana"/>
          <w:sz w:val="20"/>
          <w:szCs w:val="20"/>
        </w:rPr>
        <w:t xml:space="preserve"> </w:t>
      </w:r>
      <w:r w:rsidR="00EE3A65">
        <w:rPr>
          <w:rFonts w:ascii="Verdana" w:hAnsi="Verdana"/>
          <w:sz w:val="20"/>
          <w:szCs w:val="20"/>
        </w:rPr>
        <w:t>n</w:t>
      </w:r>
      <w:r w:rsidR="00531AE4">
        <w:rPr>
          <w:rFonts w:ascii="Verdana" w:hAnsi="Verdana"/>
          <w:sz w:val="20"/>
          <w:szCs w:val="20"/>
        </w:rPr>
        <w:t>or subsequently to address the</w:t>
      </w:r>
      <w:r w:rsidR="002D7671">
        <w:rPr>
          <w:rFonts w:ascii="Verdana" w:hAnsi="Verdana"/>
          <w:sz w:val="20"/>
          <w:szCs w:val="20"/>
        </w:rPr>
        <w:t xml:space="preserve"> relevant </w:t>
      </w:r>
      <w:r w:rsidR="00F8635D">
        <w:rPr>
          <w:rFonts w:ascii="Verdana" w:hAnsi="Verdana"/>
          <w:sz w:val="20"/>
          <w:szCs w:val="20"/>
        </w:rPr>
        <w:t>O</w:t>
      </w:r>
      <w:r w:rsidR="00B124DB" w:rsidRPr="002A4A1A">
        <w:rPr>
          <w:rFonts w:ascii="Verdana" w:hAnsi="Verdana"/>
          <w:sz w:val="20"/>
          <w:szCs w:val="20"/>
        </w:rPr>
        <w:t>DP</w:t>
      </w:r>
      <w:r w:rsidR="002D7671">
        <w:rPr>
          <w:rFonts w:ascii="Verdana" w:hAnsi="Verdana"/>
          <w:sz w:val="20"/>
          <w:szCs w:val="20"/>
        </w:rPr>
        <w:t xml:space="preserve"> a</w:t>
      </w:r>
      <w:r w:rsidR="00531AE4" w:rsidRPr="002A4A1A">
        <w:rPr>
          <w:rFonts w:ascii="Verdana" w:hAnsi="Verdana"/>
          <w:sz w:val="20"/>
          <w:szCs w:val="20"/>
        </w:rPr>
        <w:t>ssessment</w:t>
      </w:r>
      <w:r w:rsidR="002D7671">
        <w:rPr>
          <w:rFonts w:ascii="Verdana" w:hAnsi="Verdana"/>
          <w:sz w:val="20"/>
          <w:szCs w:val="20"/>
        </w:rPr>
        <w:t xml:space="preserve"> c</w:t>
      </w:r>
      <w:r w:rsidR="00D85BEC" w:rsidRPr="00D85BEC">
        <w:rPr>
          <w:rFonts w:ascii="Verdana" w:hAnsi="Verdana"/>
          <w:sz w:val="20"/>
          <w:szCs w:val="20"/>
        </w:rPr>
        <w:t>riteria</w:t>
      </w:r>
      <w:r w:rsidR="00531AE4">
        <w:rPr>
          <w:rFonts w:ascii="Verdana" w:hAnsi="Verdana"/>
          <w:sz w:val="20"/>
          <w:szCs w:val="20"/>
        </w:rPr>
        <w:t>.</w:t>
      </w:r>
      <w:r w:rsidR="00D85BEC" w:rsidRPr="00D85BEC">
        <w:rPr>
          <w:rFonts w:ascii="Verdana" w:hAnsi="Verdana"/>
          <w:sz w:val="20"/>
          <w:szCs w:val="20"/>
        </w:rPr>
        <w:t xml:space="preserve"> </w:t>
      </w:r>
    </w:p>
    <w:p w14:paraId="74E3691F" w14:textId="77777777" w:rsidR="0002337E" w:rsidRPr="002D7671" w:rsidRDefault="0002337E" w:rsidP="00E12AEB">
      <w:pPr>
        <w:pStyle w:val="Heading1"/>
        <w:numPr>
          <w:ilvl w:val="0"/>
          <w:numId w:val="4"/>
        </w:numPr>
        <w:spacing w:before="480" w:line="276" w:lineRule="auto"/>
        <w:ind w:left="567" w:hanging="567"/>
        <w:rPr>
          <w:rFonts w:ascii="Verdana" w:hAnsi="Verdana"/>
          <w:sz w:val="22"/>
          <w:szCs w:val="20"/>
        </w:rPr>
      </w:pPr>
      <w:r>
        <w:rPr>
          <w:rFonts w:ascii="Verdana" w:hAnsi="Verdana"/>
          <w:sz w:val="22"/>
          <w:szCs w:val="20"/>
        </w:rPr>
        <w:t>SUBMISSIONS AND FURTHER SUBMISSION</w:t>
      </w:r>
      <w:r w:rsidR="00B70D8E">
        <w:rPr>
          <w:rFonts w:ascii="Verdana" w:hAnsi="Verdana"/>
          <w:sz w:val="22"/>
          <w:szCs w:val="20"/>
        </w:rPr>
        <w:t>S</w:t>
      </w:r>
    </w:p>
    <w:p w14:paraId="5344AF30" w14:textId="7CA8E976" w:rsidR="002A4A1A" w:rsidRDefault="0002337E" w:rsidP="00115D73">
      <w:pPr>
        <w:spacing w:line="276" w:lineRule="auto"/>
        <w:jc w:val="both"/>
        <w:rPr>
          <w:rFonts w:ascii="Verdana" w:hAnsi="Verdana"/>
          <w:sz w:val="20"/>
          <w:szCs w:val="20"/>
          <w:lang w:val="en-US"/>
        </w:rPr>
      </w:pPr>
      <w:r>
        <w:rPr>
          <w:rFonts w:ascii="Verdana" w:hAnsi="Verdana"/>
          <w:sz w:val="20"/>
          <w:szCs w:val="22"/>
        </w:rPr>
        <w:t xml:space="preserve">The application was limited notified and one submission in support was received from </w:t>
      </w:r>
      <w:proofErr w:type="spellStart"/>
      <w:r w:rsidRPr="002B52AE">
        <w:rPr>
          <w:rFonts w:ascii="Verdana" w:hAnsi="Verdana"/>
          <w:sz w:val="20"/>
          <w:szCs w:val="20"/>
          <w:lang w:val="en-US"/>
        </w:rPr>
        <w:t>Hauauru</w:t>
      </w:r>
      <w:proofErr w:type="spellEnd"/>
      <w:r w:rsidRPr="002B52AE">
        <w:rPr>
          <w:rFonts w:ascii="Verdana" w:hAnsi="Verdana"/>
          <w:sz w:val="20"/>
          <w:szCs w:val="20"/>
          <w:lang w:val="en-US"/>
        </w:rPr>
        <w:t xml:space="preserve"> </w:t>
      </w:r>
      <w:proofErr w:type="spellStart"/>
      <w:r w:rsidRPr="002B52AE">
        <w:rPr>
          <w:rFonts w:ascii="Verdana" w:hAnsi="Verdana"/>
          <w:sz w:val="20"/>
          <w:szCs w:val="20"/>
          <w:lang w:val="en-US"/>
        </w:rPr>
        <w:t>ki</w:t>
      </w:r>
      <w:proofErr w:type="spellEnd"/>
      <w:r w:rsidRPr="002B52AE">
        <w:rPr>
          <w:rFonts w:ascii="Verdana" w:hAnsi="Verdana"/>
          <w:sz w:val="20"/>
          <w:szCs w:val="20"/>
          <w:lang w:val="en-US"/>
        </w:rPr>
        <w:t xml:space="preserve"> Uta Regional Management Committee</w:t>
      </w:r>
      <w:r>
        <w:rPr>
          <w:rFonts w:ascii="Verdana" w:hAnsi="Verdana"/>
          <w:sz w:val="20"/>
          <w:szCs w:val="20"/>
          <w:lang w:val="en-US"/>
        </w:rPr>
        <w:t xml:space="preserve">. </w:t>
      </w:r>
      <w:r w:rsidR="00B70D8E">
        <w:rPr>
          <w:rFonts w:ascii="Verdana" w:hAnsi="Verdana"/>
          <w:sz w:val="20"/>
          <w:szCs w:val="20"/>
          <w:lang w:val="en-US"/>
        </w:rPr>
        <w:t>This submission made the following comment</w:t>
      </w:r>
      <w:r w:rsidR="00FB21CB">
        <w:rPr>
          <w:rFonts w:ascii="Verdana" w:hAnsi="Verdana"/>
          <w:sz w:val="20"/>
          <w:szCs w:val="20"/>
          <w:lang w:val="en-US"/>
        </w:rPr>
        <w:t>:</w:t>
      </w:r>
    </w:p>
    <w:p w14:paraId="0D01B80E" w14:textId="77777777" w:rsidR="00B70D8E" w:rsidRDefault="00B70D8E" w:rsidP="0075529A">
      <w:pPr>
        <w:spacing w:line="276" w:lineRule="auto"/>
        <w:rPr>
          <w:rFonts w:ascii="Verdana" w:hAnsi="Verdana"/>
          <w:sz w:val="20"/>
          <w:szCs w:val="22"/>
        </w:rPr>
      </w:pPr>
    </w:p>
    <w:p w14:paraId="15FEAEFB" w14:textId="77777777" w:rsidR="00B70D8E" w:rsidRPr="00B70D8E" w:rsidRDefault="00B70D8E" w:rsidP="00E12AEB">
      <w:pPr>
        <w:pStyle w:val="ListParagraph"/>
        <w:numPr>
          <w:ilvl w:val="0"/>
          <w:numId w:val="6"/>
        </w:numPr>
        <w:spacing w:line="276" w:lineRule="auto"/>
        <w:rPr>
          <w:rFonts w:ascii="Verdana" w:hAnsi="Verdana"/>
          <w:sz w:val="20"/>
          <w:szCs w:val="20"/>
        </w:rPr>
      </w:pPr>
      <w:r w:rsidRPr="00B70D8E">
        <w:rPr>
          <w:rFonts w:ascii="Verdana" w:hAnsi="Verdana"/>
          <w:sz w:val="20"/>
          <w:szCs w:val="20"/>
        </w:rPr>
        <w:t xml:space="preserve">The Committee supports the view of Te </w:t>
      </w:r>
      <w:proofErr w:type="spellStart"/>
      <w:r w:rsidRPr="00B70D8E">
        <w:rPr>
          <w:rFonts w:ascii="Verdana" w:hAnsi="Verdana"/>
          <w:sz w:val="20"/>
          <w:szCs w:val="20"/>
        </w:rPr>
        <w:t>Korapatu</w:t>
      </w:r>
      <w:proofErr w:type="spellEnd"/>
      <w:r w:rsidRPr="00B70D8E">
        <w:rPr>
          <w:rFonts w:ascii="Verdana" w:hAnsi="Verdana"/>
          <w:sz w:val="20"/>
          <w:szCs w:val="20"/>
        </w:rPr>
        <w:t xml:space="preserve"> marae to support the plan change as mana whenua of the land.</w:t>
      </w:r>
    </w:p>
    <w:p w14:paraId="668B8802" w14:textId="77777777" w:rsidR="00B70D8E" w:rsidRDefault="00B70D8E" w:rsidP="0075529A">
      <w:pPr>
        <w:spacing w:line="276" w:lineRule="auto"/>
        <w:rPr>
          <w:rFonts w:ascii="Verdana" w:hAnsi="Verdana"/>
          <w:sz w:val="20"/>
          <w:szCs w:val="22"/>
        </w:rPr>
      </w:pPr>
    </w:p>
    <w:p w14:paraId="11ED90BE" w14:textId="7711575D" w:rsidR="00B70D8E" w:rsidRDefault="00B70D8E" w:rsidP="0075529A">
      <w:pPr>
        <w:spacing w:line="276" w:lineRule="auto"/>
        <w:rPr>
          <w:rFonts w:ascii="Verdana" w:hAnsi="Verdana"/>
          <w:sz w:val="20"/>
          <w:szCs w:val="22"/>
        </w:rPr>
      </w:pPr>
      <w:r>
        <w:rPr>
          <w:rFonts w:ascii="Verdana" w:hAnsi="Verdana"/>
          <w:sz w:val="20"/>
          <w:szCs w:val="22"/>
        </w:rPr>
        <w:t xml:space="preserve">There were no further submissions lodged to the private plan change request. </w:t>
      </w:r>
    </w:p>
    <w:p w14:paraId="61D67E98" w14:textId="77777777" w:rsidR="00D85BEC" w:rsidRPr="00B70D8E" w:rsidRDefault="00B70D8E" w:rsidP="00E12AEB">
      <w:pPr>
        <w:pStyle w:val="Heading1"/>
        <w:numPr>
          <w:ilvl w:val="0"/>
          <w:numId w:val="4"/>
        </w:numPr>
        <w:spacing w:before="480" w:line="276" w:lineRule="auto"/>
        <w:ind w:left="567" w:hanging="567"/>
        <w:rPr>
          <w:rFonts w:ascii="Verdana" w:hAnsi="Verdana"/>
          <w:sz w:val="20"/>
        </w:rPr>
      </w:pPr>
      <w:r w:rsidRPr="00B70D8E">
        <w:rPr>
          <w:rFonts w:ascii="Verdana" w:hAnsi="Verdana"/>
          <w:sz w:val="22"/>
          <w:szCs w:val="20"/>
        </w:rPr>
        <w:t xml:space="preserve">STATUTORY </w:t>
      </w:r>
      <w:r w:rsidR="00BE18A3">
        <w:rPr>
          <w:rFonts w:ascii="Verdana" w:hAnsi="Verdana"/>
          <w:sz w:val="22"/>
          <w:szCs w:val="20"/>
        </w:rPr>
        <w:t>PROVISIONS</w:t>
      </w:r>
      <w:r w:rsidRPr="00B70D8E">
        <w:rPr>
          <w:rFonts w:ascii="Verdana" w:hAnsi="Verdana"/>
          <w:sz w:val="22"/>
          <w:szCs w:val="20"/>
        </w:rPr>
        <w:t xml:space="preserve"> </w:t>
      </w:r>
    </w:p>
    <w:p w14:paraId="7CC3888C" w14:textId="1B6147A6" w:rsidR="00B70D8E" w:rsidRDefault="00B70D8E" w:rsidP="00816CF9">
      <w:pPr>
        <w:widowControl w:val="0"/>
        <w:spacing w:line="276" w:lineRule="auto"/>
        <w:jc w:val="both"/>
        <w:rPr>
          <w:rFonts w:ascii="Verdana" w:hAnsi="Verdana"/>
          <w:sz w:val="20"/>
        </w:rPr>
      </w:pPr>
      <w:r w:rsidRPr="00B70D8E">
        <w:rPr>
          <w:rFonts w:ascii="Verdana" w:hAnsi="Verdana"/>
          <w:sz w:val="20"/>
        </w:rPr>
        <w:t xml:space="preserve">Clause </w:t>
      </w:r>
      <w:r>
        <w:rPr>
          <w:rFonts w:ascii="Verdana" w:hAnsi="Verdana"/>
          <w:sz w:val="20"/>
        </w:rPr>
        <w:t xml:space="preserve">10 of Schedule 1 of </w:t>
      </w:r>
      <w:r w:rsidR="00BE18A3">
        <w:rPr>
          <w:rFonts w:ascii="Verdana" w:hAnsi="Verdana"/>
          <w:sz w:val="20"/>
        </w:rPr>
        <w:t>the</w:t>
      </w:r>
      <w:r>
        <w:rPr>
          <w:rFonts w:ascii="Verdana" w:hAnsi="Verdana"/>
          <w:sz w:val="20"/>
        </w:rPr>
        <w:t xml:space="preserve"> RMA sets out the </w:t>
      </w:r>
      <w:r w:rsidR="00816CF9">
        <w:rPr>
          <w:rFonts w:ascii="Verdana" w:hAnsi="Verdana"/>
          <w:sz w:val="20"/>
        </w:rPr>
        <w:t>decision-making</w:t>
      </w:r>
      <w:r>
        <w:rPr>
          <w:rFonts w:ascii="Verdana" w:hAnsi="Verdana"/>
          <w:sz w:val="20"/>
        </w:rPr>
        <w:t xml:space="preserve"> </w:t>
      </w:r>
      <w:r w:rsidR="0074499B">
        <w:rPr>
          <w:rFonts w:ascii="Verdana" w:hAnsi="Verdana"/>
          <w:sz w:val="20"/>
        </w:rPr>
        <w:t>process</w:t>
      </w:r>
      <w:r>
        <w:rPr>
          <w:rFonts w:ascii="Verdana" w:hAnsi="Verdana"/>
          <w:sz w:val="20"/>
        </w:rPr>
        <w:t xml:space="preserve"> for private plan changes. This </w:t>
      </w:r>
      <w:r w:rsidR="0074499B">
        <w:rPr>
          <w:rFonts w:ascii="Verdana" w:hAnsi="Verdana"/>
          <w:sz w:val="20"/>
        </w:rPr>
        <w:t>c</w:t>
      </w:r>
      <w:r>
        <w:rPr>
          <w:rFonts w:ascii="Verdana" w:hAnsi="Verdana"/>
          <w:sz w:val="20"/>
        </w:rPr>
        <w:t>lause is set out as follows:</w:t>
      </w:r>
    </w:p>
    <w:p w14:paraId="745A624F" w14:textId="77777777" w:rsidR="00B70D8E" w:rsidRDefault="00B70D8E" w:rsidP="0075529A">
      <w:pPr>
        <w:widowControl w:val="0"/>
        <w:spacing w:line="276" w:lineRule="auto"/>
        <w:rPr>
          <w:rFonts w:ascii="Verdana" w:hAnsi="Verdana"/>
          <w:sz w:val="20"/>
        </w:rPr>
      </w:pPr>
    </w:p>
    <w:p w14:paraId="4A7A6FDA" w14:textId="77777777" w:rsidR="00B70D8E" w:rsidRDefault="00B70D8E" w:rsidP="0075529A">
      <w:pPr>
        <w:widowControl w:val="0"/>
        <w:spacing w:line="276" w:lineRule="auto"/>
        <w:ind w:firstLine="284"/>
        <w:rPr>
          <w:rFonts w:ascii="Verdana" w:hAnsi="Verdana"/>
          <w:sz w:val="20"/>
        </w:rPr>
      </w:pPr>
      <w:r w:rsidRPr="00B70D8E">
        <w:rPr>
          <w:rFonts w:ascii="Verdana" w:hAnsi="Verdana"/>
          <w:noProof/>
          <w:sz w:val="20"/>
          <w:lang w:eastAsia="en-NZ"/>
        </w:rPr>
        <w:drawing>
          <wp:inline distT="0" distB="0" distL="0" distR="0" wp14:anchorId="047FA3A3" wp14:editId="2FB55A04">
            <wp:extent cx="5866649" cy="3648547"/>
            <wp:effectExtent l="12700" t="12700" r="1397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73263" cy="3652661"/>
                    </a:xfrm>
                    <a:prstGeom prst="rect">
                      <a:avLst/>
                    </a:prstGeom>
                    <a:ln w="12700">
                      <a:solidFill>
                        <a:schemeClr val="tx1"/>
                      </a:solidFill>
                    </a:ln>
                  </pic:spPr>
                </pic:pic>
              </a:graphicData>
            </a:graphic>
          </wp:inline>
        </w:drawing>
      </w:r>
    </w:p>
    <w:p w14:paraId="5621E179" w14:textId="77777777" w:rsidR="00B70D8E" w:rsidRDefault="00B70D8E" w:rsidP="0075529A">
      <w:pPr>
        <w:widowControl w:val="0"/>
        <w:spacing w:line="276" w:lineRule="auto"/>
        <w:rPr>
          <w:rFonts w:ascii="Verdana" w:hAnsi="Verdana"/>
          <w:sz w:val="20"/>
        </w:rPr>
      </w:pPr>
    </w:p>
    <w:p w14:paraId="1544EF2B" w14:textId="4A9719B5" w:rsidR="00BE18A3" w:rsidRDefault="001959CF" w:rsidP="0075529A">
      <w:pPr>
        <w:widowControl w:val="0"/>
        <w:spacing w:line="276" w:lineRule="auto"/>
        <w:rPr>
          <w:rFonts w:ascii="Verdana" w:hAnsi="Verdana"/>
          <w:sz w:val="20"/>
        </w:rPr>
      </w:pPr>
      <w:r>
        <w:rPr>
          <w:rFonts w:ascii="Verdana" w:hAnsi="Verdana"/>
          <w:sz w:val="20"/>
        </w:rPr>
        <w:t xml:space="preserve">Section 74 and 75 of the RMA also sets out the mandatory </w:t>
      </w:r>
      <w:r w:rsidR="0074499B">
        <w:rPr>
          <w:rFonts w:ascii="Verdana" w:hAnsi="Verdana"/>
          <w:sz w:val="20"/>
        </w:rPr>
        <w:t>provisions for the District Plan and any review process (see over</w:t>
      </w:r>
      <w:r w:rsidR="00CB56AB">
        <w:rPr>
          <w:rFonts w:ascii="Verdana" w:hAnsi="Verdana"/>
          <w:sz w:val="20"/>
        </w:rPr>
        <w:t xml:space="preserve"> </w:t>
      </w:r>
      <w:r w:rsidR="0074499B">
        <w:rPr>
          <w:rFonts w:ascii="Verdana" w:hAnsi="Verdana"/>
          <w:sz w:val="20"/>
        </w:rPr>
        <w:t>page):</w:t>
      </w:r>
    </w:p>
    <w:p w14:paraId="1097F567" w14:textId="77777777" w:rsidR="00BE18A3" w:rsidRDefault="00BE18A3" w:rsidP="0075529A">
      <w:pPr>
        <w:widowControl w:val="0"/>
        <w:spacing w:line="276" w:lineRule="auto"/>
        <w:ind w:firstLine="567"/>
        <w:rPr>
          <w:rFonts w:ascii="Verdana" w:hAnsi="Verdana"/>
          <w:sz w:val="20"/>
        </w:rPr>
      </w:pPr>
      <w:r w:rsidRPr="00BE18A3">
        <w:rPr>
          <w:rFonts w:ascii="Verdana" w:hAnsi="Verdana"/>
          <w:noProof/>
          <w:sz w:val="20"/>
          <w:lang w:eastAsia="en-NZ"/>
        </w:rPr>
        <w:lastRenderedPageBreak/>
        <w:drawing>
          <wp:inline distT="0" distB="0" distL="0" distR="0" wp14:anchorId="5B4B0EF6" wp14:editId="6989E674">
            <wp:extent cx="5332491" cy="4437841"/>
            <wp:effectExtent l="12700" t="12700" r="1460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35441" cy="4440296"/>
                    </a:xfrm>
                    <a:prstGeom prst="rect">
                      <a:avLst/>
                    </a:prstGeom>
                    <a:ln w="12700">
                      <a:solidFill>
                        <a:schemeClr val="tx1"/>
                      </a:solidFill>
                    </a:ln>
                  </pic:spPr>
                </pic:pic>
              </a:graphicData>
            </a:graphic>
          </wp:inline>
        </w:drawing>
      </w:r>
    </w:p>
    <w:p w14:paraId="30AE2D69" w14:textId="77777777" w:rsidR="00BE18A3" w:rsidRDefault="00BE18A3" w:rsidP="0075529A">
      <w:pPr>
        <w:widowControl w:val="0"/>
        <w:spacing w:line="276" w:lineRule="auto"/>
        <w:rPr>
          <w:rFonts w:ascii="Verdana" w:hAnsi="Verdana"/>
          <w:sz w:val="20"/>
        </w:rPr>
      </w:pPr>
    </w:p>
    <w:p w14:paraId="2510E971" w14:textId="77777777" w:rsidR="00CF496D" w:rsidRDefault="00CF496D" w:rsidP="0075529A">
      <w:pPr>
        <w:widowControl w:val="0"/>
        <w:spacing w:line="276" w:lineRule="auto"/>
        <w:ind w:firstLine="567"/>
        <w:rPr>
          <w:rFonts w:ascii="Verdana" w:hAnsi="Verdana"/>
          <w:sz w:val="20"/>
        </w:rPr>
      </w:pPr>
      <w:r w:rsidRPr="00CF496D">
        <w:rPr>
          <w:rFonts w:ascii="Verdana" w:hAnsi="Verdana"/>
          <w:noProof/>
          <w:sz w:val="20"/>
          <w:lang w:eastAsia="en-NZ"/>
        </w:rPr>
        <w:drawing>
          <wp:inline distT="0" distB="0" distL="0" distR="0" wp14:anchorId="6A5AF057" wp14:editId="3DC331A4">
            <wp:extent cx="5305436" cy="3748134"/>
            <wp:effectExtent l="12700" t="12700" r="15875"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16087" cy="3755659"/>
                    </a:xfrm>
                    <a:prstGeom prst="rect">
                      <a:avLst/>
                    </a:prstGeom>
                    <a:ln w="12700">
                      <a:solidFill>
                        <a:schemeClr val="tx1"/>
                      </a:solidFill>
                    </a:ln>
                  </pic:spPr>
                </pic:pic>
              </a:graphicData>
            </a:graphic>
          </wp:inline>
        </w:drawing>
      </w:r>
    </w:p>
    <w:p w14:paraId="14D854CB" w14:textId="77777777" w:rsidR="00CF496D" w:rsidRPr="003957DB" w:rsidRDefault="003957DB" w:rsidP="00E12AEB">
      <w:pPr>
        <w:pStyle w:val="Heading1"/>
        <w:numPr>
          <w:ilvl w:val="0"/>
          <w:numId w:val="4"/>
        </w:numPr>
        <w:spacing w:before="480" w:line="276" w:lineRule="auto"/>
        <w:ind w:left="567" w:hanging="567"/>
        <w:rPr>
          <w:rFonts w:ascii="Verdana" w:hAnsi="Verdana"/>
          <w:sz w:val="20"/>
        </w:rPr>
      </w:pPr>
      <w:r>
        <w:rPr>
          <w:rFonts w:ascii="Verdana" w:hAnsi="Verdana"/>
          <w:sz w:val="22"/>
          <w:szCs w:val="20"/>
        </w:rPr>
        <w:lastRenderedPageBreak/>
        <w:t xml:space="preserve">STATUTORY </w:t>
      </w:r>
      <w:r w:rsidR="0074499B">
        <w:rPr>
          <w:rFonts w:ascii="Verdana" w:hAnsi="Verdana"/>
          <w:sz w:val="22"/>
          <w:szCs w:val="20"/>
        </w:rPr>
        <w:t xml:space="preserve">ASSESSMENT </w:t>
      </w:r>
    </w:p>
    <w:p w14:paraId="4A39A0D3" w14:textId="6E116833" w:rsidR="0070480D" w:rsidRDefault="0074499B" w:rsidP="00EB33FB">
      <w:pPr>
        <w:widowControl w:val="0"/>
        <w:spacing w:line="276" w:lineRule="auto"/>
        <w:jc w:val="both"/>
        <w:rPr>
          <w:rFonts w:ascii="Verdana" w:hAnsi="Verdana"/>
          <w:sz w:val="20"/>
          <w:szCs w:val="20"/>
          <w:lang w:val="en-US"/>
        </w:rPr>
      </w:pPr>
      <w:r>
        <w:rPr>
          <w:rFonts w:ascii="Verdana" w:hAnsi="Verdana"/>
          <w:sz w:val="20"/>
        </w:rPr>
        <w:t xml:space="preserve">The following assessment has been completed taking into account the material submitted as part of the private plan change request and the sole submission which has been made to the application by the </w:t>
      </w:r>
      <w:proofErr w:type="spellStart"/>
      <w:r w:rsidRPr="002B52AE">
        <w:rPr>
          <w:rFonts w:ascii="Verdana" w:hAnsi="Verdana"/>
          <w:sz w:val="20"/>
          <w:szCs w:val="20"/>
          <w:lang w:val="en-US"/>
        </w:rPr>
        <w:t>Hauauru</w:t>
      </w:r>
      <w:proofErr w:type="spellEnd"/>
      <w:r w:rsidRPr="002B52AE">
        <w:rPr>
          <w:rFonts w:ascii="Verdana" w:hAnsi="Verdana"/>
          <w:sz w:val="20"/>
          <w:szCs w:val="20"/>
          <w:lang w:val="en-US"/>
        </w:rPr>
        <w:t xml:space="preserve"> </w:t>
      </w:r>
      <w:proofErr w:type="spellStart"/>
      <w:r w:rsidRPr="002B52AE">
        <w:rPr>
          <w:rFonts w:ascii="Verdana" w:hAnsi="Verdana"/>
          <w:sz w:val="20"/>
          <w:szCs w:val="20"/>
          <w:lang w:val="en-US"/>
        </w:rPr>
        <w:t>ki</w:t>
      </w:r>
      <w:proofErr w:type="spellEnd"/>
      <w:r w:rsidRPr="002B52AE">
        <w:rPr>
          <w:rFonts w:ascii="Verdana" w:hAnsi="Verdana"/>
          <w:sz w:val="20"/>
          <w:szCs w:val="20"/>
          <w:lang w:val="en-US"/>
        </w:rPr>
        <w:t xml:space="preserve"> Uta Regional Management Committee</w:t>
      </w:r>
      <w:r>
        <w:rPr>
          <w:rFonts w:ascii="Verdana" w:hAnsi="Verdana"/>
          <w:sz w:val="20"/>
          <w:szCs w:val="20"/>
          <w:lang w:val="en-US"/>
        </w:rPr>
        <w:t xml:space="preserve">. As discussed above, this submission supported the plan change and did not identify any issues or concerns with the private plan change request. </w:t>
      </w:r>
    </w:p>
    <w:p w14:paraId="1FDB9785" w14:textId="77777777" w:rsidR="0074499B" w:rsidRPr="005E0F20" w:rsidRDefault="0074499B" w:rsidP="00E12AEB">
      <w:pPr>
        <w:pStyle w:val="ListParagraph"/>
        <w:widowControl w:val="0"/>
        <w:numPr>
          <w:ilvl w:val="1"/>
          <w:numId w:val="7"/>
        </w:numPr>
        <w:spacing w:before="360" w:after="240" w:line="276" w:lineRule="auto"/>
        <w:contextualSpacing w:val="0"/>
        <w:rPr>
          <w:rFonts w:ascii="Verdana" w:hAnsi="Verdana"/>
          <w:b/>
          <w:sz w:val="20"/>
          <w:lang w:val="en-NZ"/>
        </w:rPr>
      </w:pPr>
      <w:r w:rsidRPr="005E0F20">
        <w:rPr>
          <w:rFonts w:ascii="Verdana" w:hAnsi="Verdana"/>
          <w:b/>
          <w:sz w:val="20"/>
          <w:lang w:val="en-NZ"/>
        </w:rPr>
        <w:t xml:space="preserve">National Policy Statements </w:t>
      </w:r>
      <w:r w:rsidR="005E0F20">
        <w:rPr>
          <w:rFonts w:ascii="Verdana" w:hAnsi="Verdana"/>
          <w:b/>
          <w:sz w:val="20"/>
          <w:lang w:val="en-NZ"/>
        </w:rPr>
        <w:t>(NPS/s)</w:t>
      </w:r>
    </w:p>
    <w:p w14:paraId="46508D20" w14:textId="77777777" w:rsidR="005E0F20" w:rsidRDefault="005E0F20" w:rsidP="00EB33FB">
      <w:pPr>
        <w:widowControl w:val="0"/>
        <w:spacing w:line="276" w:lineRule="auto"/>
        <w:jc w:val="both"/>
        <w:rPr>
          <w:rFonts w:ascii="Verdana" w:hAnsi="Verdana"/>
          <w:sz w:val="20"/>
        </w:rPr>
      </w:pPr>
      <w:r>
        <w:rPr>
          <w:rFonts w:ascii="Verdana" w:hAnsi="Verdana"/>
          <w:sz w:val="20"/>
        </w:rPr>
        <w:t xml:space="preserve">It is considered that the only NPS of relevance to the private plan change request is </w:t>
      </w:r>
      <w:r w:rsidRPr="005E0F20">
        <w:rPr>
          <w:rFonts w:ascii="Verdana" w:hAnsi="Verdana"/>
          <w:i/>
          <w:sz w:val="20"/>
        </w:rPr>
        <w:t>The National Policy Statement on Urban Development Capacity 2017</w:t>
      </w:r>
      <w:r w:rsidRPr="005E0F20">
        <w:rPr>
          <w:rFonts w:ascii="Verdana" w:hAnsi="Verdana"/>
          <w:sz w:val="20"/>
        </w:rPr>
        <w:t xml:space="preserve"> (NPS-UDC)</w:t>
      </w:r>
      <w:r>
        <w:rPr>
          <w:rFonts w:ascii="Verdana" w:hAnsi="Verdana"/>
          <w:sz w:val="20"/>
        </w:rPr>
        <w:t>.</w:t>
      </w:r>
    </w:p>
    <w:p w14:paraId="1B42ED3A" w14:textId="77777777" w:rsidR="005E0F20" w:rsidRDefault="005E0F20" w:rsidP="00EB33FB">
      <w:pPr>
        <w:widowControl w:val="0"/>
        <w:spacing w:line="276" w:lineRule="auto"/>
        <w:jc w:val="both"/>
        <w:rPr>
          <w:rFonts w:ascii="Verdana" w:hAnsi="Verdana"/>
          <w:sz w:val="20"/>
        </w:rPr>
      </w:pPr>
    </w:p>
    <w:p w14:paraId="7193936C" w14:textId="1E1A83CB" w:rsidR="005E0F20" w:rsidRDefault="005E0F20" w:rsidP="00EB33FB">
      <w:pPr>
        <w:widowControl w:val="0"/>
        <w:spacing w:line="276" w:lineRule="auto"/>
        <w:jc w:val="both"/>
        <w:rPr>
          <w:rFonts w:ascii="Verdana" w:hAnsi="Verdana"/>
          <w:sz w:val="20"/>
        </w:rPr>
      </w:pPr>
      <w:r w:rsidRPr="005E0F20">
        <w:rPr>
          <w:rFonts w:ascii="Verdana" w:hAnsi="Verdana"/>
          <w:sz w:val="20"/>
        </w:rPr>
        <w:t xml:space="preserve">The NPS-UDC requires that </w:t>
      </w:r>
      <w:r w:rsidR="00CB56AB">
        <w:rPr>
          <w:rFonts w:ascii="Verdana" w:hAnsi="Verdana"/>
          <w:sz w:val="20"/>
        </w:rPr>
        <w:t xml:space="preserve">a </w:t>
      </w:r>
      <w:r w:rsidR="004E1BB4">
        <w:rPr>
          <w:rFonts w:ascii="Verdana" w:hAnsi="Verdana"/>
          <w:sz w:val="20"/>
        </w:rPr>
        <w:t xml:space="preserve">territorial authority </w:t>
      </w:r>
      <w:r w:rsidRPr="005E0F20">
        <w:rPr>
          <w:rFonts w:ascii="Verdana" w:hAnsi="Verdana"/>
          <w:sz w:val="20"/>
        </w:rPr>
        <w:t xml:space="preserve">provides enough development capacity within the District Plan to ensure that demand for urban growth can be met </w:t>
      </w:r>
      <w:r>
        <w:rPr>
          <w:rFonts w:ascii="Verdana" w:hAnsi="Verdana"/>
          <w:sz w:val="20"/>
        </w:rPr>
        <w:t xml:space="preserve">and that it is feasible </w:t>
      </w:r>
      <w:r w:rsidRPr="005E0F20">
        <w:rPr>
          <w:rFonts w:ascii="Verdana" w:hAnsi="Verdana"/>
          <w:sz w:val="20"/>
        </w:rPr>
        <w:t xml:space="preserve">to develop </w:t>
      </w:r>
      <w:r>
        <w:rPr>
          <w:rFonts w:ascii="Verdana" w:hAnsi="Verdana"/>
          <w:sz w:val="20"/>
        </w:rPr>
        <w:t xml:space="preserve">the land with </w:t>
      </w:r>
      <w:r w:rsidRPr="005E0F20">
        <w:rPr>
          <w:rFonts w:ascii="Verdana" w:hAnsi="Verdana"/>
          <w:sz w:val="20"/>
        </w:rPr>
        <w:t xml:space="preserve">infrastructure. </w:t>
      </w:r>
    </w:p>
    <w:p w14:paraId="458B8FC5" w14:textId="77777777" w:rsidR="005E0F20" w:rsidRPr="005E0F20" w:rsidRDefault="005E0F20" w:rsidP="00EB33FB">
      <w:pPr>
        <w:widowControl w:val="0"/>
        <w:spacing w:line="276" w:lineRule="auto"/>
        <w:jc w:val="both"/>
        <w:rPr>
          <w:rFonts w:ascii="Verdana" w:hAnsi="Verdana"/>
          <w:sz w:val="20"/>
        </w:rPr>
      </w:pPr>
    </w:p>
    <w:p w14:paraId="16174406" w14:textId="610CCE1C" w:rsidR="005E0F20" w:rsidRDefault="005E0F20" w:rsidP="00EB33FB">
      <w:pPr>
        <w:widowControl w:val="0"/>
        <w:spacing w:line="276" w:lineRule="auto"/>
        <w:jc w:val="both"/>
        <w:rPr>
          <w:rFonts w:ascii="Verdana" w:hAnsi="Verdana"/>
          <w:sz w:val="20"/>
        </w:rPr>
      </w:pPr>
      <w:r w:rsidRPr="005E0F20">
        <w:rPr>
          <w:rFonts w:ascii="Verdana" w:hAnsi="Verdana"/>
          <w:sz w:val="20"/>
        </w:rPr>
        <w:t>The Waitomo District does not contain a High Growth Area, or a Medium Growth Area as defined by the NPS</w:t>
      </w:r>
      <w:r>
        <w:rPr>
          <w:rFonts w:ascii="Verdana" w:hAnsi="Verdana"/>
          <w:sz w:val="20"/>
        </w:rPr>
        <w:t xml:space="preserve"> and therefore only Policies PA1 to PA4 are relevant to the consideration of the plan change request. </w:t>
      </w:r>
    </w:p>
    <w:p w14:paraId="15994A49" w14:textId="77777777" w:rsidR="005E0F20" w:rsidRDefault="005E0F20" w:rsidP="00EB33FB">
      <w:pPr>
        <w:widowControl w:val="0"/>
        <w:spacing w:line="276" w:lineRule="auto"/>
        <w:jc w:val="both"/>
        <w:rPr>
          <w:rFonts w:ascii="Verdana" w:hAnsi="Verdana"/>
          <w:sz w:val="20"/>
        </w:rPr>
      </w:pPr>
    </w:p>
    <w:p w14:paraId="34C39D86" w14:textId="77777777" w:rsidR="005E0F20" w:rsidRPr="005E0F20" w:rsidRDefault="005E0F20" w:rsidP="00EB33FB">
      <w:pPr>
        <w:widowControl w:val="0"/>
        <w:spacing w:line="276" w:lineRule="auto"/>
        <w:jc w:val="both"/>
        <w:rPr>
          <w:rFonts w:ascii="Verdana" w:hAnsi="Verdana"/>
          <w:sz w:val="20"/>
        </w:rPr>
      </w:pPr>
      <w:r w:rsidRPr="005E0F20">
        <w:rPr>
          <w:rFonts w:ascii="Verdana" w:hAnsi="Verdana"/>
          <w:sz w:val="20"/>
        </w:rPr>
        <w:t xml:space="preserve">The Waitomo District Council is currently reviewing the District Plan and this has taken into account population projections for Te Kuiti and the location and appropriate amount of residential land that should be available for future development. </w:t>
      </w:r>
      <w:r w:rsidR="00845637">
        <w:rPr>
          <w:rFonts w:ascii="Verdana" w:hAnsi="Verdana"/>
          <w:sz w:val="20"/>
        </w:rPr>
        <w:t>T</w:t>
      </w:r>
      <w:r w:rsidRPr="005E0F20">
        <w:rPr>
          <w:rFonts w:ascii="Verdana" w:hAnsi="Verdana"/>
          <w:sz w:val="20"/>
        </w:rPr>
        <w:t xml:space="preserve">he population of Te Kuiti is projected to decline, peaking in 2018 and slowly falling through to 2048. Similarly, growth in the number of dwellings in Te Kuiti are projected to peak in 2018 and remain constant thereafter until 2048. As such, there is likely to be limited demand for greenfield housing development which in any event, can be accommodated through infill and use of existing vacant sections. Waitomo District Council is currently drafting a new district plan which offers rural residential and future urban zones (both future rural lifestyle and future residential zones) as options for further greenfield development, should an increase in projected population numbers occur. </w:t>
      </w:r>
    </w:p>
    <w:p w14:paraId="4F7EF0B3" w14:textId="77777777" w:rsidR="005E0F20" w:rsidRPr="005E0F20" w:rsidRDefault="005E0F20" w:rsidP="00EB33FB">
      <w:pPr>
        <w:widowControl w:val="0"/>
        <w:spacing w:line="276" w:lineRule="auto"/>
        <w:jc w:val="both"/>
        <w:rPr>
          <w:rFonts w:ascii="Verdana" w:hAnsi="Verdana"/>
          <w:sz w:val="20"/>
        </w:rPr>
      </w:pPr>
    </w:p>
    <w:p w14:paraId="53E4E6C2" w14:textId="77777777" w:rsidR="005E0F20" w:rsidRPr="005E0F20" w:rsidRDefault="00E1391C" w:rsidP="00EB33FB">
      <w:pPr>
        <w:widowControl w:val="0"/>
        <w:spacing w:line="276" w:lineRule="auto"/>
        <w:jc w:val="both"/>
        <w:rPr>
          <w:rFonts w:ascii="Verdana" w:hAnsi="Verdana"/>
          <w:sz w:val="20"/>
        </w:rPr>
      </w:pPr>
      <w:r>
        <w:rPr>
          <w:rFonts w:ascii="Verdana" w:hAnsi="Verdana"/>
          <w:sz w:val="20"/>
        </w:rPr>
        <w:t>I</w:t>
      </w:r>
      <w:r w:rsidR="005E0F20" w:rsidRPr="005E0F20">
        <w:rPr>
          <w:rFonts w:ascii="Verdana" w:hAnsi="Verdana"/>
          <w:sz w:val="20"/>
        </w:rPr>
        <w:t xml:space="preserve">t is also clear that the topography of the site, roading access and proximity and orientation of the land to the existing quarry are all factors that are not conducive to residential development. In addition, </w:t>
      </w:r>
      <w:r w:rsidR="00845637">
        <w:rPr>
          <w:rFonts w:ascii="Verdana" w:hAnsi="Verdana"/>
          <w:sz w:val="20"/>
        </w:rPr>
        <w:t xml:space="preserve">the Applicant </w:t>
      </w:r>
      <w:r w:rsidR="005E0F20" w:rsidRPr="005E0F20">
        <w:rPr>
          <w:rFonts w:ascii="Verdana" w:hAnsi="Verdana"/>
          <w:sz w:val="20"/>
        </w:rPr>
        <w:t xml:space="preserve">has purchased the site to ensure that their existing quarry activities are not subject to reverse sensitivity issues. Therefore, even under the current Residential Zone provisions, the sites are unlikely to become available for additional housing. </w:t>
      </w:r>
    </w:p>
    <w:p w14:paraId="0F757141" w14:textId="77777777" w:rsidR="005E0F20" w:rsidRPr="005E0F20" w:rsidRDefault="005E0F20" w:rsidP="00EB33FB">
      <w:pPr>
        <w:widowControl w:val="0"/>
        <w:spacing w:line="276" w:lineRule="auto"/>
        <w:jc w:val="both"/>
        <w:rPr>
          <w:rFonts w:ascii="Verdana" w:hAnsi="Verdana"/>
          <w:sz w:val="20"/>
        </w:rPr>
      </w:pPr>
    </w:p>
    <w:p w14:paraId="278676BF" w14:textId="77777777" w:rsidR="00845637" w:rsidRDefault="005E0F20" w:rsidP="00EB33FB">
      <w:pPr>
        <w:widowControl w:val="0"/>
        <w:spacing w:line="276" w:lineRule="auto"/>
        <w:jc w:val="both"/>
        <w:rPr>
          <w:rFonts w:ascii="Verdana" w:hAnsi="Verdana"/>
          <w:sz w:val="20"/>
        </w:rPr>
      </w:pPr>
      <w:r w:rsidRPr="005E0F20">
        <w:rPr>
          <w:rFonts w:ascii="Verdana" w:hAnsi="Verdana"/>
          <w:sz w:val="20"/>
        </w:rPr>
        <w:t xml:space="preserve">Given this context, it is considered that there are no issues with </w:t>
      </w:r>
      <w:r w:rsidR="00845637">
        <w:rPr>
          <w:rFonts w:ascii="Verdana" w:hAnsi="Verdana"/>
          <w:sz w:val="20"/>
        </w:rPr>
        <w:t xml:space="preserve">any </w:t>
      </w:r>
      <w:r w:rsidRPr="005E0F20">
        <w:rPr>
          <w:rFonts w:ascii="Verdana" w:hAnsi="Verdana"/>
          <w:sz w:val="20"/>
        </w:rPr>
        <w:t>loss of residential land supply</w:t>
      </w:r>
      <w:r w:rsidR="00845637">
        <w:rPr>
          <w:rFonts w:ascii="Verdana" w:hAnsi="Verdana"/>
          <w:sz w:val="20"/>
        </w:rPr>
        <w:t xml:space="preserve"> and that the private plan change is consistent with the </w:t>
      </w:r>
      <w:r w:rsidR="00845637" w:rsidRPr="005E0F20">
        <w:rPr>
          <w:rFonts w:ascii="Verdana" w:hAnsi="Verdana"/>
          <w:sz w:val="20"/>
        </w:rPr>
        <w:t>NPS-UDC</w:t>
      </w:r>
      <w:r w:rsidRPr="005E0F20">
        <w:rPr>
          <w:rFonts w:ascii="Verdana" w:hAnsi="Verdana"/>
          <w:sz w:val="20"/>
        </w:rPr>
        <w:t>.</w:t>
      </w:r>
    </w:p>
    <w:p w14:paraId="6C8656B3" w14:textId="77777777" w:rsidR="00845637" w:rsidRPr="00845637" w:rsidRDefault="00845637" w:rsidP="00E12AEB">
      <w:pPr>
        <w:pStyle w:val="ListParagraph"/>
        <w:widowControl w:val="0"/>
        <w:numPr>
          <w:ilvl w:val="1"/>
          <w:numId w:val="7"/>
        </w:numPr>
        <w:spacing w:before="360" w:after="240" w:line="276" w:lineRule="auto"/>
        <w:contextualSpacing w:val="0"/>
        <w:rPr>
          <w:rFonts w:ascii="Verdana" w:hAnsi="Verdana"/>
          <w:sz w:val="20"/>
          <w:lang w:val="en-NZ"/>
        </w:rPr>
      </w:pPr>
      <w:r w:rsidRPr="00845637">
        <w:rPr>
          <w:rFonts w:ascii="Verdana" w:hAnsi="Verdana"/>
          <w:b/>
          <w:sz w:val="20"/>
          <w:lang w:val="en-NZ"/>
        </w:rPr>
        <w:t xml:space="preserve">National Environmental Standards </w:t>
      </w:r>
    </w:p>
    <w:p w14:paraId="78B8FEA5" w14:textId="77777777" w:rsidR="00910C33" w:rsidRDefault="00910C33" w:rsidP="00E665D9">
      <w:pPr>
        <w:widowControl w:val="0"/>
        <w:spacing w:line="276" w:lineRule="auto"/>
        <w:jc w:val="both"/>
        <w:rPr>
          <w:rFonts w:ascii="Verdana" w:hAnsi="Verdana"/>
          <w:sz w:val="20"/>
        </w:rPr>
      </w:pPr>
      <w:r w:rsidRPr="00910C33">
        <w:rPr>
          <w:rFonts w:ascii="Verdana" w:hAnsi="Verdana"/>
          <w:sz w:val="20"/>
        </w:rPr>
        <w:t xml:space="preserve">Section 32(4) of the Act requires an evaluation as to whether a proposal will impose a greater or lesser form of restriction on an activity to which a National Environmental Standard </w:t>
      </w:r>
      <w:r>
        <w:rPr>
          <w:rFonts w:ascii="Verdana" w:hAnsi="Verdana"/>
          <w:sz w:val="20"/>
        </w:rPr>
        <w:t xml:space="preserve">(NES) </w:t>
      </w:r>
      <w:r w:rsidRPr="00910C33">
        <w:rPr>
          <w:rFonts w:ascii="Verdana" w:hAnsi="Verdana"/>
          <w:sz w:val="20"/>
        </w:rPr>
        <w:t>applies</w:t>
      </w:r>
      <w:r>
        <w:rPr>
          <w:rFonts w:ascii="Verdana" w:hAnsi="Verdana"/>
          <w:sz w:val="20"/>
        </w:rPr>
        <w:t xml:space="preserve">. </w:t>
      </w:r>
    </w:p>
    <w:p w14:paraId="6C0DF640" w14:textId="77777777" w:rsidR="00910C33" w:rsidRDefault="00910C33" w:rsidP="00E665D9">
      <w:pPr>
        <w:widowControl w:val="0"/>
        <w:spacing w:line="276" w:lineRule="auto"/>
        <w:jc w:val="both"/>
        <w:rPr>
          <w:rFonts w:ascii="Verdana" w:hAnsi="Verdana"/>
          <w:sz w:val="20"/>
        </w:rPr>
      </w:pPr>
    </w:p>
    <w:p w14:paraId="6EACEE42" w14:textId="77777777" w:rsidR="00910C33" w:rsidRDefault="00910C33" w:rsidP="00E665D9">
      <w:pPr>
        <w:widowControl w:val="0"/>
        <w:spacing w:line="276" w:lineRule="auto"/>
        <w:jc w:val="both"/>
        <w:rPr>
          <w:rFonts w:ascii="Verdana" w:hAnsi="Verdana"/>
          <w:sz w:val="20"/>
        </w:rPr>
      </w:pPr>
      <w:r>
        <w:rPr>
          <w:rFonts w:ascii="Verdana" w:hAnsi="Verdana"/>
          <w:sz w:val="20"/>
        </w:rPr>
        <w:t xml:space="preserve">It is considered that the only NES of relevance to the private plan change is </w:t>
      </w:r>
      <w:r w:rsidRPr="00910C33">
        <w:rPr>
          <w:rFonts w:ascii="Verdana" w:hAnsi="Verdana"/>
          <w:sz w:val="20"/>
        </w:rPr>
        <w:t xml:space="preserve">The National </w:t>
      </w:r>
      <w:r w:rsidRPr="00910C33">
        <w:rPr>
          <w:rFonts w:ascii="Verdana" w:hAnsi="Verdana"/>
          <w:sz w:val="20"/>
        </w:rPr>
        <w:lastRenderedPageBreak/>
        <w:t>Environmental Standard for Assessing and Managing Contaminants in Soil to Protect Human Health (NES Soil)</w:t>
      </w:r>
      <w:r>
        <w:rPr>
          <w:rFonts w:ascii="Verdana" w:hAnsi="Verdana"/>
          <w:sz w:val="20"/>
        </w:rPr>
        <w:t>.</w:t>
      </w:r>
    </w:p>
    <w:p w14:paraId="7B3D414D" w14:textId="77777777" w:rsidR="00910C33" w:rsidRDefault="00910C33" w:rsidP="00E665D9">
      <w:pPr>
        <w:widowControl w:val="0"/>
        <w:spacing w:line="276" w:lineRule="auto"/>
        <w:jc w:val="both"/>
        <w:rPr>
          <w:rFonts w:ascii="Verdana" w:hAnsi="Verdana"/>
          <w:sz w:val="20"/>
        </w:rPr>
      </w:pPr>
    </w:p>
    <w:p w14:paraId="77FF1364" w14:textId="076A74D4" w:rsidR="00910C33" w:rsidRDefault="00910C33" w:rsidP="00E665D9">
      <w:pPr>
        <w:widowControl w:val="0"/>
        <w:spacing w:line="276" w:lineRule="auto"/>
        <w:jc w:val="both"/>
        <w:rPr>
          <w:rFonts w:ascii="Verdana" w:hAnsi="Verdana"/>
          <w:sz w:val="20"/>
        </w:rPr>
      </w:pPr>
      <w:r>
        <w:rPr>
          <w:rFonts w:ascii="Verdana" w:hAnsi="Verdana"/>
          <w:sz w:val="20"/>
        </w:rPr>
        <w:t>The NES Soil imposes restrictions on any change of land use and manages the activities that affect human health</w:t>
      </w:r>
      <w:r w:rsidR="00E665D9">
        <w:rPr>
          <w:rFonts w:ascii="Verdana" w:hAnsi="Verdana"/>
          <w:sz w:val="20"/>
        </w:rPr>
        <w:t>;</w:t>
      </w:r>
      <w:r w:rsidR="006D323F">
        <w:rPr>
          <w:rFonts w:ascii="Verdana" w:hAnsi="Verdana"/>
          <w:sz w:val="20"/>
        </w:rPr>
        <w:t xml:space="preserve"> </w:t>
      </w:r>
      <w:r>
        <w:rPr>
          <w:rFonts w:ascii="Verdana" w:hAnsi="Verdana"/>
          <w:sz w:val="20"/>
        </w:rPr>
        <w:t xml:space="preserve">and </w:t>
      </w:r>
      <w:r w:rsidRPr="00910C33">
        <w:rPr>
          <w:rFonts w:ascii="Verdana" w:hAnsi="Verdana"/>
          <w:sz w:val="20"/>
        </w:rPr>
        <w:t xml:space="preserve">applies to all </w:t>
      </w:r>
      <w:r w:rsidR="006D323F">
        <w:rPr>
          <w:rFonts w:ascii="Verdana" w:hAnsi="Verdana"/>
          <w:sz w:val="20"/>
        </w:rPr>
        <w:t xml:space="preserve">land use </w:t>
      </w:r>
      <w:r w:rsidRPr="00910C33">
        <w:rPr>
          <w:rFonts w:ascii="Verdana" w:hAnsi="Verdana"/>
          <w:sz w:val="20"/>
        </w:rPr>
        <w:t xml:space="preserve">activities and has therefore been assessed in this report. </w:t>
      </w:r>
    </w:p>
    <w:p w14:paraId="0F97DD3D" w14:textId="77777777" w:rsidR="00910C33" w:rsidRDefault="00910C33" w:rsidP="00E665D9">
      <w:pPr>
        <w:widowControl w:val="0"/>
        <w:spacing w:line="276" w:lineRule="auto"/>
        <w:jc w:val="both"/>
        <w:rPr>
          <w:rFonts w:ascii="Verdana" w:hAnsi="Verdana"/>
          <w:sz w:val="20"/>
        </w:rPr>
      </w:pPr>
    </w:p>
    <w:p w14:paraId="500F3504" w14:textId="008500A7" w:rsidR="004F4E61" w:rsidRDefault="00910C33" w:rsidP="00E665D9">
      <w:pPr>
        <w:widowControl w:val="0"/>
        <w:spacing w:line="276" w:lineRule="auto"/>
        <w:jc w:val="both"/>
        <w:rPr>
          <w:rFonts w:ascii="Verdana" w:hAnsi="Verdana"/>
          <w:sz w:val="20"/>
        </w:rPr>
      </w:pPr>
      <w:r>
        <w:rPr>
          <w:rFonts w:ascii="Verdana" w:hAnsi="Verdana"/>
          <w:sz w:val="20"/>
        </w:rPr>
        <w:t xml:space="preserve">The private plan change request seeks to change the existing Residential Zone to a Rural Zone. </w:t>
      </w:r>
      <w:r w:rsidR="004F4E61">
        <w:rPr>
          <w:rFonts w:ascii="Verdana" w:hAnsi="Verdana"/>
          <w:sz w:val="20"/>
        </w:rPr>
        <w:t>T</w:t>
      </w:r>
      <w:r>
        <w:rPr>
          <w:rFonts w:ascii="Verdana" w:hAnsi="Verdana"/>
          <w:sz w:val="20"/>
        </w:rPr>
        <w:t xml:space="preserve">he Applicant has been transparent in explaining the purpose of the plan change request as a forerunner to a future land use application to expand the </w:t>
      </w:r>
      <w:r w:rsidR="004F4E61">
        <w:rPr>
          <w:rFonts w:ascii="Verdana" w:hAnsi="Verdana"/>
          <w:sz w:val="20"/>
        </w:rPr>
        <w:t xml:space="preserve">existing </w:t>
      </w:r>
      <w:r>
        <w:rPr>
          <w:rFonts w:ascii="Verdana" w:hAnsi="Verdana"/>
          <w:sz w:val="20"/>
        </w:rPr>
        <w:t>limestone quarry</w:t>
      </w:r>
      <w:r w:rsidR="004F4E61">
        <w:rPr>
          <w:rFonts w:ascii="Verdana" w:hAnsi="Verdana"/>
          <w:sz w:val="20"/>
        </w:rPr>
        <w:t>. The plan changes seeks to adopt the existing provisions of the Rural Zone and does not propose any rules relating to the NES</w:t>
      </w:r>
      <w:r w:rsidR="006D323F">
        <w:rPr>
          <w:rFonts w:ascii="Verdana" w:hAnsi="Verdana"/>
          <w:sz w:val="20"/>
        </w:rPr>
        <w:t xml:space="preserve"> Soil</w:t>
      </w:r>
      <w:r w:rsidR="004F4E61">
        <w:rPr>
          <w:rFonts w:ascii="Verdana" w:hAnsi="Verdana"/>
          <w:sz w:val="20"/>
        </w:rPr>
        <w:t xml:space="preserve">. </w:t>
      </w:r>
    </w:p>
    <w:p w14:paraId="7271BBB5" w14:textId="77777777" w:rsidR="004F4E61" w:rsidRDefault="004F4E61" w:rsidP="00E665D9">
      <w:pPr>
        <w:widowControl w:val="0"/>
        <w:spacing w:line="276" w:lineRule="auto"/>
        <w:jc w:val="both"/>
        <w:rPr>
          <w:rFonts w:ascii="Verdana" w:hAnsi="Verdana"/>
          <w:sz w:val="20"/>
        </w:rPr>
      </w:pPr>
    </w:p>
    <w:p w14:paraId="103B061E" w14:textId="714F3B22" w:rsidR="00910C33" w:rsidRDefault="006D323F" w:rsidP="00E665D9">
      <w:pPr>
        <w:widowControl w:val="0"/>
        <w:spacing w:line="276" w:lineRule="auto"/>
        <w:jc w:val="both"/>
        <w:rPr>
          <w:rFonts w:ascii="Verdana" w:hAnsi="Verdana"/>
          <w:sz w:val="20"/>
        </w:rPr>
      </w:pPr>
      <w:r>
        <w:rPr>
          <w:rFonts w:ascii="Verdana" w:hAnsi="Verdana"/>
          <w:sz w:val="20"/>
        </w:rPr>
        <w:t>T</w:t>
      </w:r>
      <w:r w:rsidR="004F4E61">
        <w:rPr>
          <w:rFonts w:ascii="Verdana" w:hAnsi="Verdana"/>
          <w:sz w:val="20"/>
        </w:rPr>
        <w:t>herefore</w:t>
      </w:r>
      <w:r>
        <w:rPr>
          <w:rFonts w:ascii="Verdana" w:hAnsi="Verdana"/>
          <w:sz w:val="20"/>
        </w:rPr>
        <w:t>, it is</w:t>
      </w:r>
      <w:r w:rsidR="004F4E61">
        <w:rPr>
          <w:rFonts w:ascii="Verdana" w:hAnsi="Verdana"/>
          <w:sz w:val="20"/>
        </w:rPr>
        <w:t xml:space="preserve"> considered that </w:t>
      </w:r>
      <w:r w:rsidR="00910C33">
        <w:rPr>
          <w:rFonts w:ascii="Verdana" w:hAnsi="Verdana"/>
          <w:sz w:val="20"/>
        </w:rPr>
        <w:t xml:space="preserve">the </w:t>
      </w:r>
      <w:r>
        <w:rPr>
          <w:rFonts w:ascii="Verdana" w:hAnsi="Verdana"/>
          <w:sz w:val="20"/>
        </w:rPr>
        <w:t>P</w:t>
      </w:r>
      <w:r w:rsidR="004F4E61">
        <w:rPr>
          <w:rFonts w:ascii="Verdana" w:hAnsi="Verdana"/>
          <w:sz w:val="20"/>
        </w:rPr>
        <w:t xml:space="preserve">lan </w:t>
      </w:r>
      <w:r>
        <w:rPr>
          <w:rFonts w:ascii="Verdana" w:hAnsi="Verdana"/>
          <w:sz w:val="20"/>
        </w:rPr>
        <w:t>C</w:t>
      </w:r>
      <w:r w:rsidR="004F4E61">
        <w:rPr>
          <w:rFonts w:ascii="Verdana" w:hAnsi="Verdana"/>
          <w:sz w:val="20"/>
        </w:rPr>
        <w:t>hange does not propose any rules that affect the NES</w:t>
      </w:r>
      <w:r>
        <w:rPr>
          <w:rFonts w:ascii="Verdana" w:hAnsi="Verdana"/>
          <w:sz w:val="20"/>
        </w:rPr>
        <w:t xml:space="preserve"> Soil</w:t>
      </w:r>
      <w:r w:rsidR="004F4E61">
        <w:rPr>
          <w:rFonts w:ascii="Verdana" w:hAnsi="Verdana"/>
          <w:sz w:val="20"/>
        </w:rPr>
        <w:t xml:space="preserve"> and any future land use change or soil disturbance will continue to be subject to the NES</w:t>
      </w:r>
      <w:r>
        <w:rPr>
          <w:rFonts w:ascii="Verdana" w:hAnsi="Verdana"/>
          <w:sz w:val="20"/>
        </w:rPr>
        <w:t xml:space="preserve"> Soil</w:t>
      </w:r>
      <w:r w:rsidR="004F4E61">
        <w:rPr>
          <w:rFonts w:ascii="Verdana" w:hAnsi="Verdana"/>
          <w:sz w:val="20"/>
        </w:rPr>
        <w:t xml:space="preserve">. </w:t>
      </w:r>
    </w:p>
    <w:p w14:paraId="43666E03" w14:textId="77777777" w:rsidR="004F4E61" w:rsidRPr="004F4E61" w:rsidRDefault="004F4E61" w:rsidP="00E12AEB">
      <w:pPr>
        <w:widowControl w:val="0"/>
        <w:numPr>
          <w:ilvl w:val="1"/>
          <w:numId w:val="7"/>
        </w:numPr>
        <w:spacing w:before="360" w:after="240" w:line="276" w:lineRule="auto"/>
        <w:rPr>
          <w:rFonts w:ascii="Verdana" w:hAnsi="Verdana"/>
          <w:sz w:val="20"/>
        </w:rPr>
      </w:pPr>
      <w:r>
        <w:rPr>
          <w:rFonts w:ascii="Verdana" w:hAnsi="Verdana"/>
          <w:b/>
          <w:sz w:val="20"/>
        </w:rPr>
        <w:t xml:space="preserve">Regional Planning Instruments </w:t>
      </w:r>
    </w:p>
    <w:p w14:paraId="4B973D02" w14:textId="7DC488EC" w:rsidR="004F4E61" w:rsidRPr="004F4E61" w:rsidRDefault="004F4E61" w:rsidP="00E665D9">
      <w:pPr>
        <w:widowControl w:val="0"/>
        <w:spacing w:line="276" w:lineRule="auto"/>
        <w:jc w:val="both"/>
        <w:rPr>
          <w:rFonts w:ascii="Verdana" w:hAnsi="Verdana"/>
          <w:sz w:val="20"/>
        </w:rPr>
      </w:pPr>
      <w:r w:rsidRPr="004F4E61">
        <w:rPr>
          <w:rFonts w:ascii="Verdana" w:hAnsi="Verdana"/>
          <w:sz w:val="20"/>
        </w:rPr>
        <w:t>Section 75(3) of the RMA requires a District Plan to “give effect” to any Regional Policy Statement. The Waikato Regional Council made the Waikato Regional Policy Statement</w:t>
      </w:r>
      <w:r w:rsidR="006D323F">
        <w:rPr>
          <w:rFonts w:ascii="Verdana" w:hAnsi="Verdana"/>
          <w:sz w:val="20"/>
        </w:rPr>
        <w:t xml:space="preserve"> (‘RPS’)</w:t>
      </w:r>
      <w:r w:rsidRPr="004F4E61">
        <w:rPr>
          <w:rFonts w:ascii="Verdana" w:hAnsi="Verdana"/>
          <w:sz w:val="20"/>
        </w:rPr>
        <w:t xml:space="preserve"> operative on 20 May 2016. </w:t>
      </w:r>
    </w:p>
    <w:p w14:paraId="040C605A" w14:textId="77777777" w:rsidR="004F4E61" w:rsidRDefault="004F4E61" w:rsidP="00E665D9">
      <w:pPr>
        <w:widowControl w:val="0"/>
        <w:spacing w:line="276" w:lineRule="auto"/>
        <w:jc w:val="both"/>
        <w:rPr>
          <w:rFonts w:ascii="Verdana" w:hAnsi="Verdana"/>
          <w:sz w:val="20"/>
        </w:rPr>
      </w:pPr>
    </w:p>
    <w:p w14:paraId="69D92260" w14:textId="079C7294" w:rsidR="004F4E61" w:rsidRDefault="004F4E61" w:rsidP="00E665D9">
      <w:pPr>
        <w:widowControl w:val="0"/>
        <w:spacing w:line="276" w:lineRule="auto"/>
        <w:jc w:val="both"/>
        <w:rPr>
          <w:rFonts w:ascii="Verdana" w:hAnsi="Verdana"/>
          <w:sz w:val="20"/>
        </w:rPr>
      </w:pPr>
      <w:r w:rsidRPr="004F4E61">
        <w:rPr>
          <w:rFonts w:ascii="Verdana" w:hAnsi="Verdana"/>
          <w:sz w:val="20"/>
        </w:rPr>
        <w:t>The Regional Policy Statement sets out significant regional resource management issues and contains objectives, policies and implementation methods to address those issues. The policies and supporting methods have been designed to achieve integrated management of natural and physical resources and guide the development and content of subordinate plans such as Regional and District Plans and the consideration of resource consents.</w:t>
      </w:r>
    </w:p>
    <w:p w14:paraId="4A08BA3B" w14:textId="77777777" w:rsidR="004F4E61" w:rsidRPr="004F4E61" w:rsidRDefault="004F4E61" w:rsidP="00E665D9">
      <w:pPr>
        <w:widowControl w:val="0"/>
        <w:spacing w:line="276" w:lineRule="auto"/>
        <w:jc w:val="both"/>
        <w:rPr>
          <w:rFonts w:ascii="Verdana" w:hAnsi="Verdana"/>
          <w:sz w:val="20"/>
        </w:rPr>
      </w:pPr>
      <w:r w:rsidRPr="004F4E61">
        <w:rPr>
          <w:rFonts w:ascii="Verdana" w:hAnsi="Verdana"/>
          <w:sz w:val="20"/>
        </w:rPr>
        <w:t xml:space="preserve"> </w:t>
      </w:r>
    </w:p>
    <w:p w14:paraId="4BDD3EDA" w14:textId="2BBFDFDA" w:rsidR="004F4E61" w:rsidRDefault="00E1391C" w:rsidP="00E665D9">
      <w:pPr>
        <w:widowControl w:val="0"/>
        <w:spacing w:line="276" w:lineRule="auto"/>
        <w:jc w:val="both"/>
        <w:rPr>
          <w:rFonts w:ascii="Verdana" w:hAnsi="Verdana"/>
          <w:sz w:val="20"/>
        </w:rPr>
      </w:pPr>
      <w:proofErr w:type="spellStart"/>
      <w:r>
        <w:rPr>
          <w:rFonts w:ascii="Verdana" w:hAnsi="Verdana"/>
          <w:sz w:val="20"/>
        </w:rPr>
        <w:t>Omya</w:t>
      </w:r>
      <w:r w:rsidR="004F4E61" w:rsidRPr="004F4E61">
        <w:rPr>
          <w:rFonts w:ascii="Verdana" w:hAnsi="Verdana"/>
          <w:sz w:val="20"/>
        </w:rPr>
        <w:t>’s</w:t>
      </w:r>
      <w:proofErr w:type="spellEnd"/>
      <w:r w:rsidR="004F4E61" w:rsidRPr="004F4E61">
        <w:rPr>
          <w:rFonts w:ascii="Verdana" w:hAnsi="Verdana"/>
          <w:sz w:val="20"/>
        </w:rPr>
        <w:t xml:space="preserve"> Symonds Quarry is a listed Special Industrial Activity in the District Plan</w:t>
      </w:r>
      <w:r w:rsidR="004F4E61">
        <w:rPr>
          <w:rFonts w:ascii="Verdana" w:hAnsi="Verdana"/>
          <w:sz w:val="20"/>
        </w:rPr>
        <w:t xml:space="preserve"> and is</w:t>
      </w:r>
      <w:r w:rsidR="004F4E61" w:rsidRPr="004F4E61">
        <w:rPr>
          <w:rFonts w:ascii="Verdana" w:hAnsi="Verdana"/>
          <w:sz w:val="20"/>
        </w:rPr>
        <w:t xml:space="preserve"> considered to be a regionally significant industry</w:t>
      </w:r>
      <w:r w:rsidR="004F4E61">
        <w:rPr>
          <w:rFonts w:ascii="Verdana" w:hAnsi="Verdana"/>
          <w:sz w:val="20"/>
        </w:rPr>
        <w:t xml:space="preserve"> in terms of the </w:t>
      </w:r>
      <w:r w:rsidR="004F4E61" w:rsidRPr="004F4E61">
        <w:rPr>
          <w:rFonts w:ascii="Verdana" w:hAnsi="Verdana"/>
          <w:sz w:val="20"/>
        </w:rPr>
        <w:t>Regional Policy Statement</w:t>
      </w:r>
      <w:r w:rsidR="004F4E61">
        <w:rPr>
          <w:rFonts w:ascii="Verdana" w:hAnsi="Verdana"/>
          <w:sz w:val="20"/>
        </w:rPr>
        <w:t>.</w:t>
      </w:r>
    </w:p>
    <w:p w14:paraId="01C10DBC" w14:textId="77777777" w:rsidR="004F4E61" w:rsidRDefault="004F4E61" w:rsidP="00E665D9">
      <w:pPr>
        <w:widowControl w:val="0"/>
        <w:spacing w:line="276" w:lineRule="auto"/>
        <w:jc w:val="both"/>
        <w:rPr>
          <w:rFonts w:ascii="Verdana" w:hAnsi="Verdana"/>
          <w:sz w:val="20"/>
        </w:rPr>
      </w:pPr>
    </w:p>
    <w:p w14:paraId="6638A549" w14:textId="641D6507" w:rsidR="004F4E61" w:rsidRDefault="004F4E61" w:rsidP="00E665D9">
      <w:pPr>
        <w:widowControl w:val="0"/>
        <w:spacing w:line="276" w:lineRule="auto"/>
        <w:jc w:val="both"/>
        <w:rPr>
          <w:rFonts w:ascii="Verdana" w:hAnsi="Verdana"/>
          <w:sz w:val="20"/>
        </w:rPr>
      </w:pPr>
      <w:r>
        <w:rPr>
          <w:rFonts w:ascii="Verdana" w:hAnsi="Verdana"/>
          <w:sz w:val="20"/>
        </w:rPr>
        <w:t xml:space="preserve">The Applicant has provided an assessment of the plan change request in accordance with the </w:t>
      </w:r>
      <w:r w:rsidR="00DD46AA">
        <w:rPr>
          <w:rFonts w:ascii="Verdana" w:hAnsi="Verdana"/>
          <w:sz w:val="20"/>
        </w:rPr>
        <w:t>objectives and policies of the Regional Policy Statement and including those relating to Regional Significant Infrastructure (Policy 4.4), and Access to Minerals (Policy 6.8).</w:t>
      </w:r>
    </w:p>
    <w:p w14:paraId="2629C002" w14:textId="77777777" w:rsidR="00DD46AA" w:rsidRDefault="00DD46AA" w:rsidP="00E665D9">
      <w:pPr>
        <w:widowControl w:val="0"/>
        <w:spacing w:line="276" w:lineRule="auto"/>
        <w:jc w:val="both"/>
        <w:rPr>
          <w:rFonts w:ascii="Verdana" w:hAnsi="Verdana"/>
          <w:sz w:val="20"/>
        </w:rPr>
      </w:pPr>
    </w:p>
    <w:p w14:paraId="2AB7D915" w14:textId="2E8BBBBE" w:rsidR="00DD46AA" w:rsidRDefault="00DD46AA" w:rsidP="00E665D9">
      <w:pPr>
        <w:widowControl w:val="0"/>
        <w:spacing w:line="276" w:lineRule="auto"/>
        <w:jc w:val="both"/>
        <w:rPr>
          <w:rFonts w:ascii="Verdana" w:hAnsi="Verdana"/>
          <w:sz w:val="20"/>
        </w:rPr>
      </w:pPr>
      <w:r>
        <w:rPr>
          <w:rFonts w:ascii="Verdana" w:hAnsi="Verdana"/>
          <w:sz w:val="20"/>
        </w:rPr>
        <w:t>It is considered that the Applicant’s assessment is accurate and reasonabl</w:t>
      </w:r>
      <w:r w:rsidR="006D323F">
        <w:rPr>
          <w:rFonts w:ascii="Verdana" w:hAnsi="Verdana"/>
          <w:sz w:val="20"/>
        </w:rPr>
        <w:t>e</w:t>
      </w:r>
      <w:r>
        <w:rPr>
          <w:rFonts w:ascii="Verdana" w:hAnsi="Verdana"/>
          <w:sz w:val="20"/>
        </w:rPr>
        <w:t>, particularly i</w:t>
      </w:r>
      <w:r w:rsidR="006D323F">
        <w:rPr>
          <w:rFonts w:ascii="Verdana" w:hAnsi="Verdana"/>
          <w:sz w:val="20"/>
        </w:rPr>
        <w:t>n</w:t>
      </w:r>
      <w:r>
        <w:rPr>
          <w:rFonts w:ascii="Verdana" w:hAnsi="Verdana"/>
          <w:sz w:val="20"/>
        </w:rPr>
        <w:t xml:space="preserve"> relation to protecting access to the mineral resource and reducing the potential for conflict between the quarry and residential activities that may feasible be developed under the existing Residential Zone. </w:t>
      </w:r>
    </w:p>
    <w:p w14:paraId="6A0FB1A0" w14:textId="77777777" w:rsidR="00DD46AA" w:rsidRDefault="00DD46AA" w:rsidP="00E665D9">
      <w:pPr>
        <w:widowControl w:val="0"/>
        <w:spacing w:line="276" w:lineRule="auto"/>
        <w:jc w:val="both"/>
        <w:rPr>
          <w:rFonts w:ascii="Verdana" w:hAnsi="Verdana"/>
          <w:sz w:val="20"/>
        </w:rPr>
      </w:pPr>
    </w:p>
    <w:p w14:paraId="771E2D66" w14:textId="41AE2A43" w:rsidR="00DD46AA" w:rsidRDefault="00DD46AA" w:rsidP="00E665D9">
      <w:pPr>
        <w:widowControl w:val="0"/>
        <w:spacing w:line="276" w:lineRule="auto"/>
        <w:jc w:val="both"/>
        <w:rPr>
          <w:rFonts w:ascii="Verdana" w:hAnsi="Verdana"/>
          <w:sz w:val="20"/>
        </w:rPr>
      </w:pPr>
      <w:r>
        <w:rPr>
          <w:rFonts w:ascii="Verdana" w:hAnsi="Verdana"/>
          <w:sz w:val="20"/>
        </w:rPr>
        <w:t xml:space="preserve">The Applicant’s assessment is therefore adopted to support this assessment and determination of the private plan change request. </w:t>
      </w:r>
    </w:p>
    <w:p w14:paraId="5BC09FEF" w14:textId="77777777" w:rsidR="00DD46AA" w:rsidRDefault="00DD46AA" w:rsidP="00E665D9">
      <w:pPr>
        <w:widowControl w:val="0"/>
        <w:spacing w:line="276" w:lineRule="auto"/>
        <w:jc w:val="both"/>
        <w:rPr>
          <w:rFonts w:ascii="Verdana" w:hAnsi="Verdana"/>
          <w:sz w:val="20"/>
        </w:rPr>
      </w:pPr>
    </w:p>
    <w:p w14:paraId="1695DA16" w14:textId="164EFDE5" w:rsidR="00DD46AA" w:rsidRDefault="00DD46AA" w:rsidP="00E665D9">
      <w:pPr>
        <w:spacing w:after="200" w:line="276" w:lineRule="auto"/>
        <w:jc w:val="both"/>
        <w:rPr>
          <w:rFonts w:ascii="Verdana" w:hAnsi="Verdana"/>
          <w:sz w:val="20"/>
        </w:rPr>
      </w:pPr>
      <w:r>
        <w:rPr>
          <w:rFonts w:ascii="Verdana" w:hAnsi="Verdana"/>
          <w:sz w:val="20"/>
        </w:rPr>
        <w:t xml:space="preserve">With regards to the regional plans, it </w:t>
      </w:r>
      <w:r w:rsidR="00E665D9">
        <w:rPr>
          <w:rFonts w:ascii="Verdana" w:hAnsi="Verdana"/>
          <w:sz w:val="20"/>
        </w:rPr>
        <w:t>i</w:t>
      </w:r>
      <w:r>
        <w:rPr>
          <w:rFonts w:ascii="Verdana" w:hAnsi="Verdana"/>
          <w:sz w:val="20"/>
        </w:rPr>
        <w:t xml:space="preserve">s understood that the existing quarry activity is subject to numerous water take and discharge consents and this situation will continue to apply to any future quarry activities including any proposal to extend the area of the quarry. </w:t>
      </w:r>
    </w:p>
    <w:p w14:paraId="0DDC409B" w14:textId="77777777" w:rsidR="00DD46AA" w:rsidRDefault="00DD46AA" w:rsidP="00E665D9">
      <w:pPr>
        <w:widowControl w:val="0"/>
        <w:spacing w:line="276" w:lineRule="auto"/>
        <w:jc w:val="both"/>
        <w:rPr>
          <w:rFonts w:ascii="Verdana" w:hAnsi="Verdana"/>
          <w:sz w:val="20"/>
        </w:rPr>
      </w:pPr>
    </w:p>
    <w:p w14:paraId="55A74024" w14:textId="6F6EE712" w:rsidR="00DD46AA" w:rsidRDefault="00DD46AA" w:rsidP="00E665D9">
      <w:pPr>
        <w:widowControl w:val="0"/>
        <w:spacing w:line="276" w:lineRule="auto"/>
        <w:jc w:val="both"/>
        <w:rPr>
          <w:rFonts w:ascii="Verdana" w:hAnsi="Verdana"/>
          <w:sz w:val="20"/>
        </w:rPr>
      </w:pPr>
      <w:r>
        <w:rPr>
          <w:rFonts w:ascii="Verdana" w:hAnsi="Verdana"/>
          <w:sz w:val="20"/>
        </w:rPr>
        <w:t xml:space="preserve">The private plan change request was notified to the Waikato Regional Council and no submission was received. </w:t>
      </w:r>
    </w:p>
    <w:p w14:paraId="0C548A03" w14:textId="77777777" w:rsidR="00DD46AA" w:rsidRDefault="00DD46AA" w:rsidP="00E665D9">
      <w:pPr>
        <w:widowControl w:val="0"/>
        <w:spacing w:line="276" w:lineRule="auto"/>
        <w:jc w:val="both"/>
        <w:rPr>
          <w:rFonts w:ascii="Verdana" w:hAnsi="Verdana"/>
          <w:sz w:val="20"/>
        </w:rPr>
      </w:pPr>
    </w:p>
    <w:p w14:paraId="223F3BE8" w14:textId="0CA3962D" w:rsidR="00DD46AA" w:rsidRDefault="00DD46AA" w:rsidP="00E665D9">
      <w:pPr>
        <w:widowControl w:val="0"/>
        <w:spacing w:line="276" w:lineRule="auto"/>
        <w:jc w:val="both"/>
        <w:rPr>
          <w:rFonts w:ascii="Verdana" w:hAnsi="Verdana"/>
          <w:sz w:val="20"/>
        </w:rPr>
      </w:pPr>
      <w:r>
        <w:rPr>
          <w:rFonts w:ascii="Verdana" w:hAnsi="Verdana"/>
          <w:sz w:val="20"/>
        </w:rPr>
        <w:t xml:space="preserve">It is considered that the proposed Rural Zone will not give rise to any land use matters that would be inconsistent with the regional plans. </w:t>
      </w:r>
    </w:p>
    <w:p w14:paraId="6EE9EA33" w14:textId="72C0A5D6" w:rsidR="00DD46AA" w:rsidRPr="008A3FB8" w:rsidRDefault="00DD46AA" w:rsidP="00E12AEB">
      <w:pPr>
        <w:widowControl w:val="0"/>
        <w:numPr>
          <w:ilvl w:val="1"/>
          <w:numId w:val="7"/>
        </w:numPr>
        <w:spacing w:before="360" w:after="240" w:line="276" w:lineRule="auto"/>
        <w:jc w:val="both"/>
        <w:rPr>
          <w:rFonts w:ascii="Verdana" w:hAnsi="Verdana"/>
          <w:b/>
          <w:sz w:val="20"/>
        </w:rPr>
      </w:pPr>
      <w:r w:rsidRPr="008A3FB8">
        <w:rPr>
          <w:rFonts w:ascii="Verdana" w:hAnsi="Verdana"/>
          <w:b/>
          <w:iCs/>
          <w:sz w:val="20"/>
        </w:rPr>
        <w:t xml:space="preserve">Maniapoto Environmental Management Plan </w:t>
      </w:r>
    </w:p>
    <w:p w14:paraId="1ECAAC34" w14:textId="63A6EFC3" w:rsidR="008A3FB8" w:rsidRPr="008A3FB8" w:rsidRDefault="008A3FB8" w:rsidP="00E665D9">
      <w:pPr>
        <w:widowControl w:val="0"/>
        <w:spacing w:line="276" w:lineRule="auto"/>
        <w:jc w:val="both"/>
        <w:rPr>
          <w:rFonts w:ascii="Verdana" w:hAnsi="Verdana"/>
          <w:sz w:val="20"/>
        </w:rPr>
      </w:pPr>
      <w:r w:rsidRPr="008A3FB8">
        <w:rPr>
          <w:rFonts w:ascii="Verdana" w:hAnsi="Verdana"/>
          <w:i/>
          <w:iCs/>
          <w:sz w:val="20"/>
        </w:rPr>
        <w:t>Ko Ta</w:t>
      </w:r>
      <w:r w:rsidRPr="008A3FB8">
        <w:rPr>
          <w:rFonts w:ascii="Arial" w:hAnsi="Arial" w:cs="Arial"/>
          <w:i/>
          <w:iCs/>
          <w:sz w:val="20"/>
        </w:rPr>
        <w:t>̄</w:t>
      </w:r>
      <w:r w:rsidRPr="008A3FB8">
        <w:rPr>
          <w:rFonts w:ascii="Verdana" w:hAnsi="Verdana"/>
          <w:i/>
          <w:iCs/>
          <w:sz w:val="20"/>
        </w:rPr>
        <w:t xml:space="preserve"> Maniapoto </w:t>
      </w:r>
      <w:proofErr w:type="spellStart"/>
      <w:r w:rsidRPr="008A3FB8">
        <w:rPr>
          <w:rFonts w:ascii="Verdana" w:hAnsi="Verdana"/>
          <w:i/>
          <w:iCs/>
          <w:sz w:val="20"/>
        </w:rPr>
        <w:t>Mahere</w:t>
      </w:r>
      <w:proofErr w:type="spellEnd"/>
      <w:r w:rsidRPr="008A3FB8">
        <w:rPr>
          <w:rFonts w:ascii="Verdana" w:hAnsi="Verdana"/>
          <w:i/>
          <w:iCs/>
          <w:sz w:val="20"/>
        </w:rPr>
        <w:t xml:space="preserve"> </w:t>
      </w:r>
      <w:proofErr w:type="spellStart"/>
      <w:r w:rsidRPr="008A3FB8">
        <w:rPr>
          <w:rFonts w:ascii="Verdana" w:hAnsi="Verdana"/>
          <w:i/>
          <w:iCs/>
          <w:sz w:val="20"/>
        </w:rPr>
        <w:t>Taiao</w:t>
      </w:r>
      <w:proofErr w:type="spellEnd"/>
      <w:r w:rsidRPr="008A3FB8">
        <w:rPr>
          <w:rFonts w:ascii="Verdana" w:hAnsi="Verdana"/>
          <w:i/>
          <w:iCs/>
          <w:sz w:val="20"/>
        </w:rPr>
        <w:t xml:space="preserve"> </w:t>
      </w:r>
      <w:r w:rsidRPr="008A3FB8">
        <w:rPr>
          <w:rFonts w:ascii="Verdana" w:hAnsi="Verdana"/>
          <w:sz w:val="20"/>
        </w:rPr>
        <w:t xml:space="preserve">is an environmental plan implemented by </w:t>
      </w:r>
      <w:proofErr w:type="spellStart"/>
      <w:r w:rsidRPr="008A3FB8">
        <w:rPr>
          <w:rFonts w:ascii="Verdana" w:hAnsi="Verdana"/>
          <w:sz w:val="20"/>
        </w:rPr>
        <w:t>Whanake</w:t>
      </w:r>
      <w:proofErr w:type="spellEnd"/>
      <w:r w:rsidRPr="008A3FB8">
        <w:rPr>
          <w:rFonts w:ascii="Verdana" w:hAnsi="Verdana"/>
          <w:sz w:val="20"/>
        </w:rPr>
        <w:t xml:space="preserve"> </w:t>
      </w:r>
      <w:proofErr w:type="spellStart"/>
      <w:r w:rsidRPr="008A3FB8">
        <w:rPr>
          <w:rFonts w:ascii="Verdana" w:hAnsi="Verdana"/>
          <w:sz w:val="20"/>
        </w:rPr>
        <w:t>Taiao</w:t>
      </w:r>
      <w:proofErr w:type="spellEnd"/>
      <w:r w:rsidRPr="008A3FB8">
        <w:rPr>
          <w:rFonts w:ascii="Verdana" w:hAnsi="Verdana"/>
          <w:sz w:val="20"/>
        </w:rPr>
        <w:t xml:space="preserve"> for the Maniapoto Maori Trust Board. The plan is a high-level document describing issues, objectives, policies and actions designed to protect, restore and enhance the relationship of Maniapoto with the environment including their economic, social, cultural and spiritual relationships. </w:t>
      </w:r>
    </w:p>
    <w:p w14:paraId="603CFC2A" w14:textId="77777777" w:rsidR="00DD46AA" w:rsidRDefault="00DD46AA" w:rsidP="00E665D9">
      <w:pPr>
        <w:widowControl w:val="0"/>
        <w:spacing w:line="276" w:lineRule="auto"/>
        <w:jc w:val="both"/>
        <w:rPr>
          <w:rFonts w:ascii="Verdana" w:hAnsi="Verdana"/>
          <w:sz w:val="20"/>
        </w:rPr>
      </w:pPr>
    </w:p>
    <w:p w14:paraId="1EA2B6B8" w14:textId="074982BF" w:rsidR="001F1CE9" w:rsidRDefault="00C343A6" w:rsidP="00E665D9">
      <w:pPr>
        <w:widowControl w:val="0"/>
        <w:spacing w:line="276" w:lineRule="auto"/>
        <w:jc w:val="both"/>
        <w:rPr>
          <w:rFonts w:ascii="Verdana" w:hAnsi="Verdana"/>
          <w:sz w:val="20"/>
        </w:rPr>
      </w:pPr>
      <w:r>
        <w:rPr>
          <w:rFonts w:ascii="Verdana" w:hAnsi="Verdana"/>
          <w:sz w:val="20"/>
        </w:rPr>
        <w:t xml:space="preserve">The plan </w:t>
      </w:r>
      <w:r w:rsidR="001F1CE9">
        <w:rPr>
          <w:rFonts w:ascii="Verdana" w:hAnsi="Verdana"/>
          <w:sz w:val="20"/>
        </w:rPr>
        <w:t xml:space="preserve">sets out issues for Maniapoto including lack of understanding of the </w:t>
      </w:r>
      <w:proofErr w:type="spellStart"/>
      <w:r w:rsidR="001F1CE9">
        <w:rPr>
          <w:rFonts w:ascii="Verdana" w:hAnsi="Verdana"/>
          <w:sz w:val="20"/>
        </w:rPr>
        <w:t>katiaki</w:t>
      </w:r>
      <w:proofErr w:type="spellEnd"/>
      <w:r w:rsidR="001F1CE9">
        <w:rPr>
          <w:rFonts w:ascii="Verdana" w:hAnsi="Verdana"/>
          <w:sz w:val="20"/>
        </w:rPr>
        <w:t xml:space="preserve"> role of the iwi and </w:t>
      </w:r>
      <w:proofErr w:type="spellStart"/>
      <w:r w:rsidR="001F1CE9">
        <w:rPr>
          <w:rFonts w:ascii="Verdana" w:hAnsi="Verdana"/>
          <w:sz w:val="20"/>
        </w:rPr>
        <w:t>hapu</w:t>
      </w:r>
      <w:proofErr w:type="spellEnd"/>
      <w:r w:rsidR="001F1CE9">
        <w:rPr>
          <w:rFonts w:ascii="Verdana" w:hAnsi="Verdana"/>
          <w:sz w:val="20"/>
        </w:rPr>
        <w:t xml:space="preserve"> of Maniapoto. The plan provides specific on objectives and policies in relation to mining and quarry activities (Section 23). This section discusses the environmental effects of these activities and particular concerns around changes to the landform and discharges. </w:t>
      </w:r>
    </w:p>
    <w:p w14:paraId="6348740D" w14:textId="77777777" w:rsidR="001F1CE9" w:rsidRDefault="001F1CE9" w:rsidP="00E665D9">
      <w:pPr>
        <w:widowControl w:val="0"/>
        <w:spacing w:line="276" w:lineRule="auto"/>
        <w:jc w:val="both"/>
        <w:rPr>
          <w:rFonts w:ascii="Verdana" w:hAnsi="Verdana"/>
          <w:sz w:val="20"/>
        </w:rPr>
      </w:pPr>
    </w:p>
    <w:p w14:paraId="6D99144D" w14:textId="77777777" w:rsidR="001F1CE9" w:rsidRDefault="001F1CE9" w:rsidP="00E665D9">
      <w:pPr>
        <w:widowControl w:val="0"/>
        <w:spacing w:line="276" w:lineRule="auto"/>
        <w:jc w:val="both"/>
        <w:rPr>
          <w:rFonts w:ascii="Verdana" w:hAnsi="Verdana"/>
          <w:sz w:val="20"/>
        </w:rPr>
      </w:pPr>
      <w:r>
        <w:rPr>
          <w:rFonts w:ascii="Verdana" w:hAnsi="Verdana"/>
          <w:sz w:val="20"/>
        </w:rPr>
        <w:t xml:space="preserve">The Applicant has detailed their consultation with </w:t>
      </w:r>
      <w:proofErr w:type="spellStart"/>
      <w:r w:rsidRPr="008A3FB8">
        <w:rPr>
          <w:rFonts w:ascii="Verdana" w:hAnsi="Verdana"/>
          <w:sz w:val="20"/>
        </w:rPr>
        <w:t>Whanake</w:t>
      </w:r>
      <w:proofErr w:type="spellEnd"/>
      <w:r w:rsidRPr="008A3FB8">
        <w:rPr>
          <w:rFonts w:ascii="Verdana" w:hAnsi="Verdana"/>
          <w:sz w:val="20"/>
        </w:rPr>
        <w:t xml:space="preserve"> </w:t>
      </w:r>
      <w:proofErr w:type="spellStart"/>
      <w:r w:rsidRPr="008A3FB8">
        <w:rPr>
          <w:rFonts w:ascii="Verdana" w:hAnsi="Verdana"/>
          <w:sz w:val="20"/>
        </w:rPr>
        <w:t>Taiao</w:t>
      </w:r>
      <w:proofErr w:type="spellEnd"/>
      <w:r>
        <w:rPr>
          <w:rFonts w:ascii="Verdana" w:hAnsi="Verdana"/>
          <w:sz w:val="20"/>
        </w:rPr>
        <w:t xml:space="preserve"> and it is evident that further consultation and consideration of cultural values is anticipated as part of any future land use consent application. It is noted that any application to expand the quarry will require a land use consent as a Discretionary Activity and this will allow the Applicant an opportunity to work with Maniapoto in terms of any specific cultural values or sites that may be affected by the future land use consent. </w:t>
      </w:r>
    </w:p>
    <w:p w14:paraId="24ACB84C" w14:textId="77777777" w:rsidR="001F1CE9" w:rsidRDefault="001F1CE9" w:rsidP="00E665D9">
      <w:pPr>
        <w:widowControl w:val="0"/>
        <w:spacing w:line="276" w:lineRule="auto"/>
        <w:jc w:val="both"/>
        <w:rPr>
          <w:rFonts w:ascii="Verdana" w:hAnsi="Verdana"/>
          <w:sz w:val="20"/>
        </w:rPr>
      </w:pPr>
    </w:p>
    <w:p w14:paraId="11270BDC" w14:textId="63576E84" w:rsidR="001F1CE9" w:rsidRDefault="001F1CE9" w:rsidP="00E665D9">
      <w:pPr>
        <w:widowControl w:val="0"/>
        <w:spacing w:line="276" w:lineRule="auto"/>
        <w:jc w:val="both"/>
        <w:rPr>
          <w:rFonts w:ascii="Verdana" w:hAnsi="Verdana"/>
          <w:sz w:val="20"/>
        </w:rPr>
      </w:pPr>
      <w:r>
        <w:rPr>
          <w:rFonts w:ascii="Verdana" w:hAnsi="Verdana"/>
          <w:sz w:val="20"/>
        </w:rPr>
        <w:t xml:space="preserve">In terms of the current </w:t>
      </w:r>
      <w:r w:rsidR="007967AD">
        <w:rPr>
          <w:rFonts w:ascii="Verdana" w:hAnsi="Verdana"/>
          <w:sz w:val="20"/>
        </w:rPr>
        <w:t xml:space="preserve">private </w:t>
      </w:r>
      <w:r>
        <w:rPr>
          <w:rFonts w:ascii="Verdana" w:hAnsi="Verdana"/>
          <w:sz w:val="20"/>
        </w:rPr>
        <w:t xml:space="preserve">plan change request, the proposal to adopt a Rural Zone does signal that </w:t>
      </w:r>
      <w:r w:rsidR="007967AD">
        <w:rPr>
          <w:rFonts w:ascii="Verdana" w:hAnsi="Verdana"/>
          <w:sz w:val="20"/>
        </w:rPr>
        <w:t xml:space="preserve">rural activities including quarry activities are more likely to be established that </w:t>
      </w:r>
      <w:r w:rsidR="00F157E7">
        <w:rPr>
          <w:rFonts w:ascii="Verdana" w:hAnsi="Verdana"/>
          <w:sz w:val="20"/>
        </w:rPr>
        <w:t>what a</w:t>
      </w:r>
      <w:r w:rsidR="007967AD">
        <w:rPr>
          <w:rFonts w:ascii="Verdana" w:hAnsi="Verdana"/>
          <w:sz w:val="20"/>
        </w:rPr>
        <w:t xml:space="preserve"> Residential Zone would signal. However, the Rural Zone also provides less opportunity to establish built form and urbanisa</w:t>
      </w:r>
      <w:r w:rsidR="006025F4">
        <w:rPr>
          <w:rFonts w:ascii="Verdana" w:hAnsi="Verdana"/>
          <w:sz w:val="20"/>
        </w:rPr>
        <w:t>t</w:t>
      </w:r>
      <w:r w:rsidR="007967AD">
        <w:rPr>
          <w:rFonts w:ascii="Verdana" w:hAnsi="Verdana"/>
          <w:sz w:val="20"/>
        </w:rPr>
        <w:t xml:space="preserve">ion such that </w:t>
      </w:r>
      <w:r>
        <w:rPr>
          <w:rFonts w:ascii="Verdana" w:hAnsi="Verdana"/>
          <w:sz w:val="20"/>
        </w:rPr>
        <w:t>less intensive activities such as farming and low density built form</w:t>
      </w:r>
      <w:r w:rsidR="008D3578">
        <w:rPr>
          <w:rFonts w:ascii="Verdana" w:hAnsi="Verdana"/>
          <w:sz w:val="20"/>
        </w:rPr>
        <w:t>.</w:t>
      </w:r>
      <w:r>
        <w:rPr>
          <w:rFonts w:ascii="Verdana" w:hAnsi="Verdana"/>
          <w:sz w:val="20"/>
        </w:rPr>
        <w:t xml:space="preserve"> </w:t>
      </w:r>
    </w:p>
    <w:p w14:paraId="21FEBF01" w14:textId="77777777" w:rsidR="003957DB" w:rsidRPr="003957DB" w:rsidRDefault="001F1CE9" w:rsidP="00E12AEB">
      <w:pPr>
        <w:pStyle w:val="Heading1"/>
        <w:widowControl w:val="0"/>
        <w:numPr>
          <w:ilvl w:val="0"/>
          <w:numId w:val="4"/>
        </w:numPr>
        <w:spacing w:before="480" w:line="276" w:lineRule="auto"/>
        <w:ind w:left="567" w:hanging="567"/>
        <w:rPr>
          <w:rFonts w:ascii="Verdana" w:hAnsi="Verdana"/>
          <w:sz w:val="20"/>
          <w:lang w:val="en-NZ"/>
        </w:rPr>
      </w:pPr>
      <w:r w:rsidRPr="003957DB">
        <w:rPr>
          <w:rFonts w:ascii="Verdana" w:hAnsi="Verdana"/>
          <w:sz w:val="20"/>
          <w:lang w:val="en-NZ"/>
        </w:rPr>
        <w:t xml:space="preserve"> </w:t>
      </w:r>
      <w:r w:rsidR="003957DB" w:rsidRPr="003957DB">
        <w:rPr>
          <w:rFonts w:ascii="Verdana" w:hAnsi="Verdana"/>
          <w:sz w:val="22"/>
          <w:szCs w:val="22"/>
          <w:lang w:val="en-NZ"/>
        </w:rPr>
        <w:t xml:space="preserve">PRINCIPAL ISSUES FOR DETERMINATION </w:t>
      </w:r>
    </w:p>
    <w:p w14:paraId="44F25929" w14:textId="4D1B361D" w:rsidR="006025F4" w:rsidRDefault="006025F4" w:rsidP="00F157E7">
      <w:pPr>
        <w:widowControl w:val="0"/>
        <w:spacing w:line="276" w:lineRule="auto"/>
        <w:jc w:val="both"/>
        <w:rPr>
          <w:rFonts w:ascii="Verdana" w:hAnsi="Verdana"/>
          <w:sz w:val="20"/>
        </w:rPr>
      </w:pPr>
      <w:r>
        <w:rPr>
          <w:rFonts w:ascii="Verdana" w:hAnsi="Verdana"/>
          <w:sz w:val="20"/>
        </w:rPr>
        <w:t>Taking into account the</w:t>
      </w:r>
      <w:r w:rsidR="0075529A">
        <w:rPr>
          <w:rFonts w:ascii="Verdana" w:hAnsi="Verdana"/>
          <w:sz w:val="20"/>
        </w:rPr>
        <w:t xml:space="preserve"> S.32 analysis prepared by the </w:t>
      </w:r>
      <w:r w:rsidR="001C5E07">
        <w:rPr>
          <w:rFonts w:ascii="Verdana" w:hAnsi="Verdana"/>
          <w:sz w:val="20"/>
        </w:rPr>
        <w:t>Applicant and</w:t>
      </w:r>
      <w:r w:rsidR="0075529A">
        <w:rPr>
          <w:rFonts w:ascii="Verdana" w:hAnsi="Verdana"/>
          <w:sz w:val="20"/>
        </w:rPr>
        <w:t xml:space="preserve"> the supporting submission from </w:t>
      </w:r>
      <w:proofErr w:type="spellStart"/>
      <w:r w:rsidRPr="002B52AE">
        <w:rPr>
          <w:rFonts w:ascii="Verdana" w:hAnsi="Verdana"/>
          <w:sz w:val="20"/>
          <w:szCs w:val="20"/>
          <w:lang w:val="en-US"/>
        </w:rPr>
        <w:t>Hauauru</w:t>
      </w:r>
      <w:proofErr w:type="spellEnd"/>
      <w:r w:rsidRPr="002B52AE">
        <w:rPr>
          <w:rFonts w:ascii="Verdana" w:hAnsi="Verdana"/>
          <w:sz w:val="20"/>
          <w:szCs w:val="20"/>
          <w:lang w:val="en-US"/>
        </w:rPr>
        <w:t xml:space="preserve"> </w:t>
      </w:r>
      <w:proofErr w:type="spellStart"/>
      <w:r w:rsidRPr="002B52AE">
        <w:rPr>
          <w:rFonts w:ascii="Verdana" w:hAnsi="Verdana"/>
          <w:sz w:val="20"/>
          <w:szCs w:val="20"/>
          <w:lang w:val="en-US"/>
        </w:rPr>
        <w:t>ki</w:t>
      </w:r>
      <w:proofErr w:type="spellEnd"/>
      <w:r w:rsidRPr="002B52AE">
        <w:rPr>
          <w:rFonts w:ascii="Verdana" w:hAnsi="Verdana"/>
          <w:sz w:val="20"/>
          <w:szCs w:val="20"/>
          <w:lang w:val="en-US"/>
        </w:rPr>
        <w:t xml:space="preserve"> Uta Regional Management Committee</w:t>
      </w:r>
      <w:r w:rsidR="0075529A">
        <w:rPr>
          <w:rFonts w:ascii="Verdana" w:hAnsi="Verdana"/>
          <w:sz w:val="20"/>
        </w:rPr>
        <w:t xml:space="preserve">, </w:t>
      </w:r>
      <w:r>
        <w:rPr>
          <w:rFonts w:ascii="Verdana" w:hAnsi="Verdana"/>
          <w:sz w:val="20"/>
        </w:rPr>
        <w:t>it is considered that there are no issues in contention.</w:t>
      </w:r>
    </w:p>
    <w:p w14:paraId="205364E5" w14:textId="77777777" w:rsidR="00E1391C" w:rsidRDefault="00E1391C" w:rsidP="00F157E7">
      <w:pPr>
        <w:spacing w:after="200" w:line="276" w:lineRule="auto"/>
        <w:jc w:val="both"/>
        <w:rPr>
          <w:rFonts w:ascii="Verdana" w:eastAsiaTheme="majorEastAsia" w:hAnsi="Verdana" w:cstheme="majorBidi"/>
          <w:b/>
          <w:bCs/>
          <w:sz w:val="22"/>
          <w:szCs w:val="22"/>
        </w:rPr>
      </w:pPr>
      <w:r>
        <w:rPr>
          <w:rFonts w:ascii="Verdana" w:hAnsi="Verdana"/>
          <w:sz w:val="22"/>
          <w:szCs w:val="22"/>
        </w:rPr>
        <w:br w:type="page"/>
      </w:r>
    </w:p>
    <w:p w14:paraId="3A52675B" w14:textId="77777777" w:rsidR="006025F4" w:rsidRPr="003957DB" w:rsidRDefault="006025F4" w:rsidP="00E12AEB">
      <w:pPr>
        <w:pStyle w:val="Heading1"/>
        <w:widowControl w:val="0"/>
        <w:numPr>
          <w:ilvl w:val="0"/>
          <w:numId w:val="4"/>
        </w:numPr>
        <w:spacing w:before="480" w:line="276" w:lineRule="auto"/>
        <w:ind w:left="567" w:hanging="567"/>
        <w:rPr>
          <w:rFonts w:ascii="Verdana" w:hAnsi="Verdana"/>
          <w:sz w:val="20"/>
          <w:lang w:val="en-NZ"/>
        </w:rPr>
      </w:pPr>
      <w:r>
        <w:rPr>
          <w:rFonts w:ascii="Verdana" w:hAnsi="Verdana"/>
          <w:sz w:val="22"/>
          <w:szCs w:val="22"/>
          <w:lang w:val="en-NZ"/>
        </w:rPr>
        <w:lastRenderedPageBreak/>
        <w:t xml:space="preserve">SECTION 32AA OF THE RMA </w:t>
      </w:r>
    </w:p>
    <w:p w14:paraId="0653D073" w14:textId="3DF78C77" w:rsidR="006025F4" w:rsidRDefault="006025F4" w:rsidP="001C5E07">
      <w:pPr>
        <w:widowControl w:val="0"/>
        <w:spacing w:line="276" w:lineRule="auto"/>
        <w:jc w:val="both"/>
        <w:rPr>
          <w:rFonts w:ascii="Verdana" w:hAnsi="Verdana"/>
          <w:sz w:val="20"/>
        </w:rPr>
      </w:pPr>
      <w:r>
        <w:rPr>
          <w:rFonts w:ascii="Verdana" w:hAnsi="Verdana"/>
          <w:sz w:val="20"/>
        </w:rPr>
        <w:t xml:space="preserve">Council is required </w:t>
      </w:r>
      <w:r w:rsidR="002C1E31" w:rsidRPr="002C1E31">
        <w:rPr>
          <w:rFonts w:ascii="Verdana" w:hAnsi="Verdana"/>
          <w:sz w:val="20"/>
        </w:rPr>
        <w:t xml:space="preserve">to undertake a further evaluation of the Plan Change as part of </w:t>
      </w:r>
      <w:r>
        <w:rPr>
          <w:rFonts w:ascii="Verdana" w:hAnsi="Verdana"/>
          <w:sz w:val="20"/>
        </w:rPr>
        <w:t xml:space="preserve">its </w:t>
      </w:r>
      <w:r w:rsidR="002C1E31" w:rsidRPr="002C1E31">
        <w:rPr>
          <w:rFonts w:ascii="Verdana" w:hAnsi="Verdana"/>
          <w:sz w:val="20"/>
        </w:rPr>
        <w:t xml:space="preserve">decision making. A section 32 Evaluation Report accompanied the lodgement of the Private Plan Change Request. </w:t>
      </w:r>
    </w:p>
    <w:p w14:paraId="58707CB4" w14:textId="77777777" w:rsidR="006025F4" w:rsidRDefault="006025F4" w:rsidP="001C5E07">
      <w:pPr>
        <w:widowControl w:val="0"/>
        <w:spacing w:line="276" w:lineRule="auto"/>
        <w:jc w:val="both"/>
        <w:rPr>
          <w:rFonts w:ascii="Verdana" w:hAnsi="Verdana"/>
          <w:sz w:val="20"/>
        </w:rPr>
      </w:pPr>
    </w:p>
    <w:p w14:paraId="6E6CF6AE" w14:textId="77777777" w:rsidR="003F5482" w:rsidRDefault="003F5482" w:rsidP="001C5E07">
      <w:pPr>
        <w:widowControl w:val="0"/>
        <w:spacing w:line="276" w:lineRule="auto"/>
        <w:jc w:val="both"/>
        <w:rPr>
          <w:rFonts w:ascii="Verdana" w:hAnsi="Verdana"/>
          <w:sz w:val="20"/>
        </w:rPr>
      </w:pPr>
      <w:r>
        <w:rPr>
          <w:rFonts w:ascii="Verdana" w:hAnsi="Verdana"/>
          <w:sz w:val="20"/>
        </w:rPr>
        <w:t xml:space="preserve">There are no issues in contention and there are no changes proposed to the private plan change request. </w:t>
      </w:r>
    </w:p>
    <w:p w14:paraId="654063A0" w14:textId="77777777" w:rsidR="003F5482" w:rsidRDefault="003F5482" w:rsidP="001C5E07">
      <w:pPr>
        <w:widowControl w:val="0"/>
        <w:spacing w:line="276" w:lineRule="auto"/>
        <w:jc w:val="both"/>
        <w:rPr>
          <w:rFonts w:ascii="Verdana" w:hAnsi="Verdana"/>
          <w:sz w:val="20"/>
        </w:rPr>
      </w:pPr>
    </w:p>
    <w:p w14:paraId="723AD90C" w14:textId="27F7DBEA" w:rsidR="002C1E31" w:rsidRDefault="003F5482" w:rsidP="001C5E07">
      <w:pPr>
        <w:widowControl w:val="0"/>
        <w:spacing w:line="276" w:lineRule="auto"/>
        <w:jc w:val="both"/>
        <w:rPr>
          <w:rFonts w:ascii="Verdana" w:hAnsi="Verdana"/>
          <w:sz w:val="20"/>
        </w:rPr>
      </w:pPr>
      <w:r>
        <w:rPr>
          <w:rFonts w:ascii="Verdana" w:hAnsi="Verdana"/>
          <w:sz w:val="20"/>
        </w:rPr>
        <w:t xml:space="preserve">As such, Council has adopted the assessment provided by the Applicant and this now forms the S.32AA analysis in support of this decision. </w:t>
      </w:r>
    </w:p>
    <w:p w14:paraId="56A59F17" w14:textId="77777777" w:rsidR="003F5482" w:rsidRPr="003957DB" w:rsidRDefault="003F5482" w:rsidP="00E12AEB">
      <w:pPr>
        <w:pStyle w:val="Heading1"/>
        <w:widowControl w:val="0"/>
        <w:numPr>
          <w:ilvl w:val="0"/>
          <w:numId w:val="4"/>
        </w:numPr>
        <w:spacing w:before="480" w:line="276" w:lineRule="auto"/>
        <w:ind w:left="567" w:hanging="567"/>
        <w:rPr>
          <w:rFonts w:ascii="Verdana" w:hAnsi="Verdana"/>
          <w:sz w:val="20"/>
          <w:lang w:val="en-NZ"/>
        </w:rPr>
      </w:pPr>
      <w:r>
        <w:rPr>
          <w:rFonts w:ascii="Verdana" w:hAnsi="Verdana"/>
          <w:sz w:val="22"/>
          <w:szCs w:val="22"/>
          <w:lang w:val="en-NZ"/>
        </w:rPr>
        <w:t xml:space="preserve">PART 2 MATTERS </w:t>
      </w:r>
    </w:p>
    <w:p w14:paraId="2AD50767" w14:textId="77777777" w:rsidR="00E36A82" w:rsidRPr="003F5482" w:rsidRDefault="00E36A82">
      <w:pPr>
        <w:widowControl w:val="0"/>
        <w:spacing w:line="276" w:lineRule="auto"/>
        <w:jc w:val="both"/>
        <w:rPr>
          <w:rFonts w:ascii="Verdana" w:hAnsi="Verdana"/>
          <w:sz w:val="20"/>
        </w:rPr>
      </w:pPr>
      <w:r>
        <w:rPr>
          <w:rFonts w:ascii="Verdana" w:hAnsi="Verdana"/>
          <w:sz w:val="20"/>
        </w:rPr>
        <w:t>T</w:t>
      </w:r>
      <w:r w:rsidR="003F5482">
        <w:rPr>
          <w:rFonts w:ascii="Verdana" w:hAnsi="Verdana"/>
          <w:sz w:val="20"/>
        </w:rPr>
        <w:t>he King Salmon decision</w:t>
      </w:r>
      <w:r w:rsidR="003F5482">
        <w:rPr>
          <w:rStyle w:val="FootnoteReference"/>
          <w:rFonts w:ascii="Verdana" w:hAnsi="Verdana"/>
          <w:sz w:val="20"/>
        </w:rPr>
        <w:footnoteReference w:id="1"/>
      </w:r>
      <w:r>
        <w:rPr>
          <w:rFonts w:ascii="Verdana" w:hAnsi="Verdana"/>
          <w:sz w:val="20"/>
        </w:rPr>
        <w:t xml:space="preserve"> </w:t>
      </w:r>
      <w:r w:rsidRPr="003F5482">
        <w:rPr>
          <w:rFonts w:ascii="Verdana" w:hAnsi="Verdana"/>
          <w:sz w:val="20"/>
        </w:rPr>
        <w:t xml:space="preserve">gives guidance as to how Part 2 of the RMA applies to plan changes. Prior to the </w:t>
      </w:r>
      <w:r w:rsidRPr="003F5482">
        <w:rPr>
          <w:rFonts w:ascii="Verdana" w:hAnsi="Verdana"/>
          <w:i/>
          <w:iCs/>
          <w:sz w:val="20"/>
        </w:rPr>
        <w:t xml:space="preserve">King Salmon </w:t>
      </w:r>
      <w:r w:rsidRPr="003F5482">
        <w:rPr>
          <w:rFonts w:ascii="Verdana" w:hAnsi="Verdana"/>
          <w:sz w:val="20"/>
        </w:rPr>
        <w:t xml:space="preserve">decision an “overall judgement” was taken, whereby it was considered that a plan change gave effect to Part 2 by assessing it individually against the various measures in sections 6, 7 and 8. </w:t>
      </w:r>
      <w:r w:rsidRPr="003F5482">
        <w:rPr>
          <w:rFonts w:ascii="Verdana" w:hAnsi="Verdana"/>
          <w:i/>
          <w:iCs/>
          <w:sz w:val="20"/>
        </w:rPr>
        <w:t xml:space="preserve">King Salmon </w:t>
      </w:r>
      <w:r w:rsidRPr="003F5482">
        <w:rPr>
          <w:rFonts w:ascii="Verdana" w:hAnsi="Verdana"/>
          <w:sz w:val="20"/>
        </w:rPr>
        <w:t xml:space="preserve">changed the decision making process for changes to District and Regional Plans. It found that there is no need to refer back to Part 2 where the other high-level planning instruments are deemed to have given effect to Part 2 at the national, regional or local level. </w:t>
      </w:r>
    </w:p>
    <w:p w14:paraId="4989D049" w14:textId="77777777" w:rsidR="00E36A82" w:rsidRDefault="00E36A82" w:rsidP="001C5E07">
      <w:pPr>
        <w:widowControl w:val="0"/>
        <w:spacing w:line="276" w:lineRule="auto"/>
        <w:jc w:val="both"/>
        <w:rPr>
          <w:rFonts w:ascii="Verdana" w:hAnsi="Verdana"/>
          <w:sz w:val="20"/>
        </w:rPr>
      </w:pPr>
    </w:p>
    <w:p w14:paraId="47086081" w14:textId="6ABC70A1" w:rsidR="00E36A82" w:rsidRDefault="00E36A82" w:rsidP="001C5E07">
      <w:pPr>
        <w:widowControl w:val="0"/>
        <w:spacing w:line="276" w:lineRule="auto"/>
        <w:jc w:val="both"/>
        <w:rPr>
          <w:rFonts w:ascii="Verdana" w:hAnsi="Verdana"/>
          <w:sz w:val="20"/>
        </w:rPr>
      </w:pPr>
      <w:r>
        <w:rPr>
          <w:rFonts w:ascii="Verdana" w:hAnsi="Verdana"/>
          <w:sz w:val="20"/>
        </w:rPr>
        <w:t>It is considered that there is no uncertainty, incompleteness or invalid provisions in the higher order planning instruments which the private plan change must give effect to. Therefore</w:t>
      </w:r>
      <w:r w:rsidR="00E1391C">
        <w:rPr>
          <w:rFonts w:ascii="Verdana" w:hAnsi="Verdana"/>
          <w:sz w:val="20"/>
        </w:rPr>
        <w:t>,</w:t>
      </w:r>
      <w:r>
        <w:rPr>
          <w:rFonts w:ascii="Verdana" w:hAnsi="Verdana"/>
          <w:sz w:val="20"/>
        </w:rPr>
        <w:t xml:space="preserve"> no overall or balancing judgement of the Part 2 provisions is required. </w:t>
      </w:r>
    </w:p>
    <w:p w14:paraId="276B027E" w14:textId="77777777" w:rsidR="00E36A82" w:rsidRDefault="00E36A82" w:rsidP="001C5E07">
      <w:pPr>
        <w:widowControl w:val="0"/>
        <w:spacing w:line="276" w:lineRule="auto"/>
        <w:jc w:val="both"/>
        <w:rPr>
          <w:rFonts w:ascii="Verdana" w:hAnsi="Verdana"/>
          <w:sz w:val="20"/>
        </w:rPr>
      </w:pPr>
    </w:p>
    <w:p w14:paraId="4F4B5624" w14:textId="73D78CB3" w:rsidR="0092238A" w:rsidRDefault="00E36A82" w:rsidP="001C5E07">
      <w:pPr>
        <w:widowControl w:val="0"/>
        <w:spacing w:line="276" w:lineRule="auto"/>
        <w:jc w:val="both"/>
        <w:rPr>
          <w:rFonts w:ascii="Verdana" w:hAnsi="Verdana"/>
          <w:sz w:val="20"/>
        </w:rPr>
      </w:pPr>
      <w:r>
        <w:rPr>
          <w:rFonts w:ascii="Verdana" w:hAnsi="Verdana"/>
          <w:sz w:val="20"/>
        </w:rPr>
        <w:t>It is noted that the Applicant has identified that the current District Plan was prepa</w:t>
      </w:r>
      <w:r w:rsidR="008E1D76">
        <w:rPr>
          <w:rFonts w:ascii="Verdana" w:hAnsi="Verdana"/>
          <w:sz w:val="20"/>
        </w:rPr>
        <w:t>r</w:t>
      </w:r>
      <w:r>
        <w:rPr>
          <w:rFonts w:ascii="Verdana" w:hAnsi="Verdana"/>
          <w:sz w:val="20"/>
        </w:rPr>
        <w:t xml:space="preserve">ed prior to the Regional Policy Statement </w:t>
      </w:r>
      <w:r w:rsidR="008E1D76">
        <w:rPr>
          <w:rFonts w:ascii="Verdana" w:hAnsi="Verdana"/>
          <w:sz w:val="20"/>
        </w:rPr>
        <w:t xml:space="preserve">becoming operative and therefore some questions </w:t>
      </w:r>
      <w:r w:rsidR="0092238A">
        <w:rPr>
          <w:rFonts w:ascii="Verdana" w:hAnsi="Verdana"/>
          <w:sz w:val="20"/>
        </w:rPr>
        <w:t xml:space="preserve">may exist </w:t>
      </w:r>
      <w:r w:rsidR="008E1D76">
        <w:rPr>
          <w:rFonts w:ascii="Verdana" w:hAnsi="Verdana"/>
          <w:sz w:val="20"/>
        </w:rPr>
        <w:t xml:space="preserve">over whether the </w:t>
      </w:r>
      <w:r w:rsidR="0092238A">
        <w:rPr>
          <w:rFonts w:ascii="Verdana" w:hAnsi="Verdana"/>
          <w:sz w:val="20"/>
        </w:rPr>
        <w:t>District Plan adequately gives effect to the Regional Policy Statement. As the private plan change is not seeking any changes to the objectives, policies or rules of the District Plan, then it is considered that the relative timing of the planning instruments is not material to the determination of the private plan change.</w:t>
      </w:r>
    </w:p>
    <w:p w14:paraId="18349007" w14:textId="77777777" w:rsidR="0092238A" w:rsidRPr="003957DB" w:rsidRDefault="00606DC6" w:rsidP="00E12AEB">
      <w:pPr>
        <w:pStyle w:val="Heading1"/>
        <w:widowControl w:val="0"/>
        <w:numPr>
          <w:ilvl w:val="0"/>
          <w:numId w:val="4"/>
        </w:numPr>
        <w:spacing w:before="480" w:line="276" w:lineRule="auto"/>
        <w:ind w:left="567" w:hanging="567"/>
        <w:rPr>
          <w:rFonts w:ascii="Verdana" w:hAnsi="Verdana"/>
          <w:sz w:val="20"/>
          <w:lang w:val="en-NZ"/>
        </w:rPr>
      </w:pPr>
      <w:r>
        <w:rPr>
          <w:rFonts w:ascii="Verdana" w:hAnsi="Verdana"/>
          <w:sz w:val="22"/>
          <w:szCs w:val="22"/>
          <w:lang w:val="en-NZ"/>
        </w:rPr>
        <w:t xml:space="preserve">RECOMMENDATION AND DECISION UNDER DELEGATED AUTHORITY </w:t>
      </w:r>
    </w:p>
    <w:p w14:paraId="33861411" w14:textId="77777777" w:rsidR="001451BF" w:rsidRDefault="0000677D" w:rsidP="001C5E07">
      <w:pPr>
        <w:widowControl w:val="0"/>
        <w:spacing w:line="276" w:lineRule="auto"/>
        <w:jc w:val="both"/>
        <w:rPr>
          <w:rFonts w:ascii="Verdana" w:hAnsi="Verdana"/>
          <w:sz w:val="20"/>
        </w:rPr>
      </w:pPr>
      <w:r w:rsidRPr="001451BF">
        <w:rPr>
          <w:rFonts w:ascii="Verdana" w:hAnsi="Verdana"/>
          <w:sz w:val="20"/>
        </w:rPr>
        <w:t xml:space="preserve">Pursuant to Clause 10 and </w:t>
      </w:r>
      <w:r w:rsidR="001451BF">
        <w:rPr>
          <w:rFonts w:ascii="Verdana" w:hAnsi="Verdana"/>
          <w:sz w:val="20"/>
        </w:rPr>
        <w:t xml:space="preserve">Clause 29 </w:t>
      </w:r>
      <w:r w:rsidRPr="001451BF">
        <w:rPr>
          <w:rFonts w:ascii="Verdana" w:hAnsi="Verdana"/>
          <w:sz w:val="20"/>
        </w:rPr>
        <w:t xml:space="preserve">of the </w:t>
      </w:r>
      <w:r w:rsidR="001451BF">
        <w:rPr>
          <w:rFonts w:ascii="Verdana" w:hAnsi="Verdana"/>
          <w:sz w:val="20"/>
        </w:rPr>
        <w:t xml:space="preserve">first schedule of the </w:t>
      </w:r>
      <w:r w:rsidRPr="001451BF">
        <w:rPr>
          <w:rFonts w:ascii="Verdana" w:hAnsi="Verdana"/>
          <w:sz w:val="20"/>
        </w:rPr>
        <w:t xml:space="preserve">Resource </w:t>
      </w:r>
      <w:r w:rsidR="001451BF">
        <w:rPr>
          <w:rFonts w:ascii="Verdana" w:hAnsi="Verdana"/>
          <w:sz w:val="20"/>
        </w:rPr>
        <w:t>M</w:t>
      </w:r>
      <w:r w:rsidRPr="001451BF">
        <w:rPr>
          <w:rFonts w:ascii="Verdana" w:hAnsi="Verdana"/>
          <w:sz w:val="20"/>
        </w:rPr>
        <w:t xml:space="preserve">anagement Act 1991, </w:t>
      </w:r>
      <w:r w:rsidR="001451BF">
        <w:rPr>
          <w:rFonts w:ascii="Verdana" w:hAnsi="Verdana"/>
          <w:sz w:val="20"/>
        </w:rPr>
        <w:t>Waitomo District Council;</w:t>
      </w:r>
    </w:p>
    <w:p w14:paraId="39BC9A81" w14:textId="77777777" w:rsidR="001451BF" w:rsidRDefault="001451BF" w:rsidP="001C5E07">
      <w:pPr>
        <w:widowControl w:val="0"/>
        <w:spacing w:line="276" w:lineRule="auto"/>
        <w:jc w:val="both"/>
        <w:rPr>
          <w:rFonts w:ascii="Verdana" w:hAnsi="Verdana"/>
          <w:sz w:val="20"/>
        </w:rPr>
      </w:pPr>
    </w:p>
    <w:p w14:paraId="138027E6" w14:textId="2F3D9BE6" w:rsidR="001451BF" w:rsidRDefault="001451BF" w:rsidP="00E12AEB">
      <w:pPr>
        <w:pStyle w:val="ListParagraph"/>
        <w:widowControl w:val="0"/>
        <w:numPr>
          <w:ilvl w:val="0"/>
          <w:numId w:val="8"/>
        </w:numPr>
        <w:spacing w:after="120" w:line="276" w:lineRule="auto"/>
        <w:ind w:left="567" w:hanging="567"/>
        <w:contextualSpacing w:val="0"/>
        <w:rPr>
          <w:rFonts w:ascii="Verdana" w:hAnsi="Verdana"/>
          <w:sz w:val="20"/>
          <w:lang w:val="en-NZ"/>
        </w:rPr>
      </w:pPr>
      <w:r w:rsidRPr="001451BF">
        <w:rPr>
          <w:rFonts w:ascii="Verdana" w:hAnsi="Verdana"/>
          <w:sz w:val="20"/>
          <w:lang w:val="en-NZ"/>
        </w:rPr>
        <w:t xml:space="preserve">approves the private plan change request by </w:t>
      </w:r>
      <w:proofErr w:type="spellStart"/>
      <w:r w:rsidRPr="001451BF">
        <w:rPr>
          <w:rFonts w:ascii="Verdana" w:hAnsi="Verdana"/>
          <w:sz w:val="20"/>
          <w:lang w:val="en-NZ"/>
        </w:rPr>
        <w:t>Omya</w:t>
      </w:r>
      <w:proofErr w:type="spellEnd"/>
      <w:r w:rsidRPr="001451BF">
        <w:rPr>
          <w:rFonts w:ascii="Verdana" w:hAnsi="Verdana"/>
          <w:sz w:val="20"/>
          <w:lang w:val="en-NZ"/>
        </w:rPr>
        <w:t xml:space="preserve"> New Zealand Limited to zone the land set out in </w:t>
      </w:r>
      <w:r w:rsidRPr="001451BF">
        <w:rPr>
          <w:rFonts w:ascii="Verdana" w:hAnsi="Verdana"/>
          <w:b/>
          <w:sz w:val="20"/>
          <w:lang w:val="en-NZ"/>
        </w:rPr>
        <w:t>Schedule 1</w:t>
      </w:r>
      <w:r w:rsidRPr="001451BF">
        <w:rPr>
          <w:rFonts w:ascii="Verdana" w:hAnsi="Verdana"/>
          <w:sz w:val="20"/>
          <w:lang w:val="en-NZ"/>
        </w:rPr>
        <w:t xml:space="preserve"> as Rural Zone</w:t>
      </w:r>
      <w:r w:rsidR="00862B4C">
        <w:rPr>
          <w:rFonts w:ascii="Verdana" w:hAnsi="Verdana"/>
          <w:sz w:val="20"/>
          <w:lang w:val="en-NZ"/>
        </w:rPr>
        <w:t xml:space="preserve"> without modification</w:t>
      </w:r>
      <w:r w:rsidR="008D3578">
        <w:rPr>
          <w:rFonts w:ascii="Verdana" w:hAnsi="Verdana"/>
          <w:sz w:val="20"/>
          <w:lang w:val="en-NZ"/>
        </w:rPr>
        <w:t>;</w:t>
      </w:r>
    </w:p>
    <w:p w14:paraId="36875EA6" w14:textId="69929D8B" w:rsidR="001451BF" w:rsidRDefault="001451BF" w:rsidP="00E12AEB">
      <w:pPr>
        <w:pStyle w:val="ListParagraph"/>
        <w:widowControl w:val="0"/>
        <w:numPr>
          <w:ilvl w:val="0"/>
          <w:numId w:val="8"/>
        </w:numPr>
        <w:spacing w:after="120" w:line="276" w:lineRule="auto"/>
        <w:ind w:left="567" w:hanging="567"/>
        <w:contextualSpacing w:val="0"/>
        <w:rPr>
          <w:rFonts w:ascii="Verdana" w:hAnsi="Verdana"/>
          <w:sz w:val="20"/>
          <w:lang w:val="en-NZ"/>
        </w:rPr>
      </w:pPr>
      <w:r>
        <w:rPr>
          <w:rFonts w:ascii="Verdana" w:hAnsi="Verdana"/>
          <w:sz w:val="20"/>
          <w:lang w:val="en-NZ"/>
        </w:rPr>
        <w:t xml:space="preserve">adopts the change to planning map as set out in </w:t>
      </w:r>
      <w:r w:rsidRPr="001451BF">
        <w:rPr>
          <w:rFonts w:ascii="Verdana" w:hAnsi="Verdana"/>
          <w:b/>
          <w:sz w:val="20"/>
          <w:lang w:val="en-NZ"/>
        </w:rPr>
        <w:t>Schedule 2</w:t>
      </w:r>
      <w:r w:rsidR="008D3578">
        <w:rPr>
          <w:rFonts w:ascii="Verdana" w:hAnsi="Verdana"/>
          <w:sz w:val="20"/>
          <w:lang w:val="en-NZ"/>
        </w:rPr>
        <w:t>;</w:t>
      </w:r>
      <w:r>
        <w:rPr>
          <w:rFonts w:ascii="Verdana" w:hAnsi="Verdana"/>
          <w:sz w:val="20"/>
          <w:lang w:val="en-NZ"/>
        </w:rPr>
        <w:t xml:space="preserve"> </w:t>
      </w:r>
      <w:r w:rsidRPr="001451BF">
        <w:rPr>
          <w:rFonts w:ascii="Verdana" w:hAnsi="Verdana"/>
          <w:sz w:val="20"/>
          <w:lang w:val="en-NZ"/>
        </w:rPr>
        <w:t xml:space="preserve"> </w:t>
      </w:r>
    </w:p>
    <w:p w14:paraId="0246D3B6" w14:textId="38B2D947" w:rsidR="001451BF" w:rsidRPr="001451BF" w:rsidRDefault="001451BF" w:rsidP="00E12AEB">
      <w:pPr>
        <w:pStyle w:val="ListParagraph"/>
        <w:widowControl w:val="0"/>
        <w:numPr>
          <w:ilvl w:val="0"/>
          <w:numId w:val="8"/>
        </w:numPr>
        <w:spacing w:after="120" w:line="276" w:lineRule="auto"/>
        <w:ind w:left="567" w:hanging="567"/>
        <w:contextualSpacing w:val="0"/>
        <w:rPr>
          <w:rFonts w:ascii="Verdana" w:hAnsi="Verdana"/>
          <w:sz w:val="20"/>
          <w:lang w:val="en-NZ"/>
        </w:rPr>
      </w:pPr>
      <w:r>
        <w:rPr>
          <w:rFonts w:ascii="Verdana" w:hAnsi="Verdana"/>
          <w:sz w:val="20"/>
          <w:lang w:val="en-NZ"/>
        </w:rPr>
        <w:t xml:space="preserve">accepts the submission in support of the plan change from the </w:t>
      </w:r>
      <w:proofErr w:type="spellStart"/>
      <w:r w:rsidRPr="002B52AE">
        <w:rPr>
          <w:rFonts w:ascii="Verdana" w:hAnsi="Verdana"/>
          <w:sz w:val="20"/>
          <w:szCs w:val="20"/>
          <w:lang w:val="en-US"/>
        </w:rPr>
        <w:t>Hauauru</w:t>
      </w:r>
      <w:proofErr w:type="spellEnd"/>
      <w:r w:rsidRPr="002B52AE">
        <w:rPr>
          <w:rFonts w:ascii="Verdana" w:hAnsi="Verdana"/>
          <w:sz w:val="20"/>
          <w:szCs w:val="20"/>
          <w:lang w:val="en-US"/>
        </w:rPr>
        <w:t xml:space="preserve"> </w:t>
      </w:r>
      <w:proofErr w:type="spellStart"/>
      <w:r w:rsidRPr="002B52AE">
        <w:rPr>
          <w:rFonts w:ascii="Verdana" w:hAnsi="Verdana"/>
          <w:sz w:val="20"/>
          <w:szCs w:val="20"/>
          <w:lang w:val="en-US"/>
        </w:rPr>
        <w:t>ki</w:t>
      </w:r>
      <w:proofErr w:type="spellEnd"/>
      <w:r w:rsidRPr="002B52AE">
        <w:rPr>
          <w:rFonts w:ascii="Verdana" w:hAnsi="Verdana"/>
          <w:sz w:val="20"/>
          <w:szCs w:val="20"/>
          <w:lang w:val="en-US"/>
        </w:rPr>
        <w:t xml:space="preserve"> Uta Regional Management Committee</w:t>
      </w:r>
      <w:r w:rsidR="008D3578">
        <w:rPr>
          <w:rFonts w:ascii="Verdana" w:hAnsi="Verdana"/>
          <w:sz w:val="20"/>
          <w:szCs w:val="20"/>
          <w:lang w:val="en-US"/>
        </w:rPr>
        <w:t>;</w:t>
      </w:r>
      <w:r w:rsidR="00862B4C">
        <w:rPr>
          <w:rFonts w:ascii="Verdana" w:hAnsi="Verdana"/>
          <w:sz w:val="20"/>
          <w:szCs w:val="20"/>
          <w:lang w:val="en-US"/>
        </w:rPr>
        <w:t xml:space="preserve"> and</w:t>
      </w:r>
    </w:p>
    <w:p w14:paraId="72349294" w14:textId="65445DDE" w:rsidR="001451BF" w:rsidRPr="001451BF" w:rsidRDefault="001451BF" w:rsidP="00E12AEB">
      <w:pPr>
        <w:pStyle w:val="ListParagraph"/>
        <w:widowControl w:val="0"/>
        <w:numPr>
          <w:ilvl w:val="0"/>
          <w:numId w:val="8"/>
        </w:numPr>
        <w:spacing w:after="120" w:line="276" w:lineRule="auto"/>
        <w:ind w:left="567" w:hanging="567"/>
        <w:contextualSpacing w:val="0"/>
        <w:rPr>
          <w:rFonts w:ascii="Verdana" w:hAnsi="Verdana"/>
          <w:sz w:val="20"/>
          <w:lang w:val="en-NZ"/>
        </w:rPr>
      </w:pPr>
      <w:r>
        <w:rPr>
          <w:rFonts w:ascii="Verdana" w:hAnsi="Verdana"/>
          <w:sz w:val="20"/>
          <w:lang w:val="en-NZ"/>
        </w:rPr>
        <w:lastRenderedPageBreak/>
        <w:t xml:space="preserve">sets out its </w:t>
      </w:r>
      <w:r w:rsidR="008D3578">
        <w:rPr>
          <w:rFonts w:ascii="Verdana" w:hAnsi="Verdana"/>
          <w:sz w:val="20"/>
          <w:lang w:val="en-NZ"/>
        </w:rPr>
        <w:t xml:space="preserve">section </w:t>
      </w:r>
      <w:r>
        <w:rPr>
          <w:rFonts w:ascii="Verdana" w:hAnsi="Verdana"/>
          <w:sz w:val="20"/>
          <w:lang w:val="en-NZ"/>
        </w:rPr>
        <w:t xml:space="preserve">32AA analysis </w:t>
      </w:r>
      <w:r w:rsidR="00862B4C">
        <w:rPr>
          <w:rFonts w:ascii="Verdana" w:hAnsi="Verdana"/>
          <w:sz w:val="20"/>
          <w:lang w:val="en-NZ"/>
        </w:rPr>
        <w:t xml:space="preserve">in accordance with </w:t>
      </w:r>
      <w:r w:rsidR="00862B4C" w:rsidRPr="00862B4C">
        <w:rPr>
          <w:rFonts w:ascii="Verdana" w:hAnsi="Verdana"/>
          <w:b/>
          <w:sz w:val="20"/>
          <w:lang w:val="en-NZ"/>
        </w:rPr>
        <w:t>Schedule 3</w:t>
      </w:r>
      <w:r w:rsidR="00862B4C">
        <w:rPr>
          <w:rFonts w:ascii="Verdana" w:hAnsi="Verdana"/>
          <w:sz w:val="20"/>
          <w:lang w:val="en-NZ"/>
        </w:rPr>
        <w:t xml:space="preserve"> which has been adopted from the Applicants </w:t>
      </w:r>
      <w:r w:rsidR="008D3578">
        <w:rPr>
          <w:rFonts w:ascii="Verdana" w:hAnsi="Verdana"/>
          <w:sz w:val="20"/>
          <w:lang w:val="en-NZ"/>
        </w:rPr>
        <w:t>section 3</w:t>
      </w:r>
      <w:r w:rsidR="00862B4C">
        <w:rPr>
          <w:rFonts w:ascii="Verdana" w:hAnsi="Verdana"/>
          <w:sz w:val="20"/>
          <w:lang w:val="en-NZ"/>
        </w:rPr>
        <w:t>2 analysis without modification.</w:t>
      </w:r>
    </w:p>
    <w:p w14:paraId="65E83113" w14:textId="77777777" w:rsidR="005452DC" w:rsidRDefault="005452DC" w:rsidP="001C5E07">
      <w:pPr>
        <w:spacing w:after="200" w:line="276" w:lineRule="auto"/>
        <w:jc w:val="both"/>
        <w:rPr>
          <w:rFonts w:ascii="Verdana" w:hAnsi="Verdana"/>
          <w:b/>
          <w:sz w:val="20"/>
        </w:rPr>
      </w:pPr>
    </w:p>
    <w:p w14:paraId="17AF99AB" w14:textId="77777777" w:rsidR="001451BF" w:rsidRDefault="001451BF" w:rsidP="001451BF">
      <w:pPr>
        <w:widowControl w:val="0"/>
        <w:spacing w:after="120" w:line="276" w:lineRule="auto"/>
        <w:rPr>
          <w:rFonts w:ascii="Verdana" w:hAnsi="Verdana"/>
          <w:b/>
          <w:sz w:val="20"/>
        </w:rPr>
      </w:pPr>
    </w:p>
    <w:tbl>
      <w:tblPr>
        <w:tblStyle w:val="TableGrid"/>
        <w:tblW w:w="9634" w:type="dxa"/>
        <w:tblLook w:val="04A0" w:firstRow="1" w:lastRow="0" w:firstColumn="1" w:lastColumn="0" w:noHBand="0" w:noVBand="1"/>
      </w:tblPr>
      <w:tblGrid>
        <w:gridCol w:w="4531"/>
        <w:gridCol w:w="5103"/>
      </w:tblGrid>
      <w:tr w:rsidR="00B82726" w:rsidRPr="001F38BE" w14:paraId="3382973E" w14:textId="77777777" w:rsidTr="00B82726">
        <w:trPr>
          <w:trHeight w:val="368"/>
        </w:trPr>
        <w:tc>
          <w:tcPr>
            <w:tcW w:w="4531" w:type="dxa"/>
          </w:tcPr>
          <w:p w14:paraId="46A700F3" w14:textId="77777777" w:rsidR="00B82726" w:rsidRDefault="00B82726" w:rsidP="006028AC">
            <w:pPr>
              <w:rPr>
                <w:rFonts w:ascii="Verdana" w:hAnsi="Verdana" w:cs="Arial"/>
                <w:b/>
                <w:bCs/>
                <w:sz w:val="20"/>
              </w:rPr>
            </w:pPr>
            <w:r w:rsidRPr="001F38BE">
              <w:rPr>
                <w:rFonts w:ascii="Verdana" w:hAnsi="Verdana" w:cs="Arial"/>
                <w:b/>
                <w:sz w:val="20"/>
              </w:rPr>
              <w:t xml:space="preserve">Reporting Officer: </w:t>
            </w:r>
          </w:p>
          <w:p w14:paraId="0FDC3D3A" w14:textId="77777777" w:rsidR="00B82726" w:rsidRPr="001F38BE" w:rsidRDefault="00B82726" w:rsidP="006028AC">
            <w:pPr>
              <w:rPr>
                <w:rFonts w:ascii="Verdana" w:eastAsia="Arial Unicode MS" w:hAnsi="Verdana"/>
                <w:b/>
                <w:bCs/>
                <w:sz w:val="20"/>
              </w:rPr>
            </w:pPr>
            <w:r w:rsidRPr="001F38BE">
              <w:rPr>
                <w:rFonts w:ascii="Verdana" w:hAnsi="Verdana" w:cs="Arial"/>
                <w:b/>
                <w:sz w:val="20"/>
              </w:rPr>
              <w:tab/>
            </w:r>
          </w:p>
        </w:tc>
        <w:tc>
          <w:tcPr>
            <w:tcW w:w="5103" w:type="dxa"/>
          </w:tcPr>
          <w:p w14:paraId="17FF2D89" w14:textId="77777777" w:rsidR="00B82726" w:rsidRPr="001F38BE" w:rsidRDefault="00B82726" w:rsidP="006028AC">
            <w:pPr>
              <w:spacing w:after="200" w:line="276" w:lineRule="auto"/>
              <w:rPr>
                <w:rFonts w:ascii="Verdana" w:eastAsia="Arial Unicode MS" w:hAnsi="Verdana"/>
                <w:b/>
                <w:bCs/>
                <w:sz w:val="20"/>
              </w:rPr>
            </w:pPr>
            <w:r w:rsidRPr="001F38BE">
              <w:rPr>
                <w:rFonts w:ascii="Verdana" w:hAnsi="Verdana" w:cs="Arial"/>
                <w:b/>
                <w:sz w:val="20"/>
              </w:rPr>
              <w:t>Approved By:</w:t>
            </w:r>
          </w:p>
        </w:tc>
      </w:tr>
      <w:tr w:rsidR="00B82726" w:rsidRPr="001F38BE" w14:paraId="475FC978" w14:textId="77777777" w:rsidTr="00B82726">
        <w:trPr>
          <w:trHeight w:val="872"/>
        </w:trPr>
        <w:tc>
          <w:tcPr>
            <w:tcW w:w="4531" w:type="dxa"/>
          </w:tcPr>
          <w:p w14:paraId="33F10163" w14:textId="77777777" w:rsidR="00B82726" w:rsidRPr="001F38BE" w:rsidRDefault="00B82726" w:rsidP="006028AC">
            <w:pPr>
              <w:rPr>
                <w:rFonts w:ascii="Verdana" w:eastAsia="Arial Unicode MS" w:hAnsi="Verdana"/>
                <w:b/>
                <w:bCs/>
                <w:sz w:val="20"/>
              </w:rPr>
            </w:pPr>
          </w:p>
          <w:p w14:paraId="3FCF00F7" w14:textId="77777777" w:rsidR="00B82726" w:rsidRPr="001F38BE" w:rsidRDefault="00B82726" w:rsidP="006028AC">
            <w:pPr>
              <w:rPr>
                <w:rFonts w:ascii="Verdana" w:eastAsia="Arial Unicode MS" w:hAnsi="Verdana"/>
                <w:b/>
                <w:bCs/>
                <w:sz w:val="20"/>
              </w:rPr>
            </w:pPr>
            <w:r w:rsidRPr="00F37D8D">
              <w:rPr>
                <w:b/>
                <w:noProof/>
                <w:szCs w:val="20"/>
                <w:lang w:eastAsia="en-NZ"/>
              </w:rPr>
              <w:drawing>
                <wp:anchor distT="0" distB="0" distL="114300" distR="114300" simplePos="0" relativeHeight="251663360" behindDoc="1" locked="0" layoutInCell="1" allowOverlap="1" wp14:anchorId="045439F9" wp14:editId="2E40AD52">
                  <wp:simplePos x="0" y="0"/>
                  <wp:positionH relativeFrom="margin">
                    <wp:posOffset>160627</wp:posOffset>
                  </wp:positionH>
                  <wp:positionV relativeFrom="paragraph">
                    <wp:posOffset>52511</wp:posOffset>
                  </wp:positionV>
                  <wp:extent cx="1554807" cy="809970"/>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4807" cy="809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4E0F2" w14:textId="77777777" w:rsidR="00B82726" w:rsidRDefault="00B82726" w:rsidP="006028AC">
            <w:pPr>
              <w:rPr>
                <w:rFonts w:ascii="Verdana" w:hAnsi="Verdana" w:cs="Arial"/>
                <w:b/>
                <w:bCs/>
                <w:sz w:val="20"/>
              </w:rPr>
            </w:pPr>
          </w:p>
          <w:p w14:paraId="501655E4" w14:textId="77777777" w:rsidR="00B82726" w:rsidRPr="001F38BE" w:rsidRDefault="00B82726" w:rsidP="006028AC">
            <w:pPr>
              <w:rPr>
                <w:rFonts w:ascii="Verdana" w:hAnsi="Verdana" w:cs="Arial"/>
                <w:b/>
                <w:bCs/>
                <w:sz w:val="20"/>
              </w:rPr>
            </w:pPr>
          </w:p>
        </w:tc>
        <w:tc>
          <w:tcPr>
            <w:tcW w:w="5103" w:type="dxa"/>
          </w:tcPr>
          <w:p w14:paraId="0F4E864A" w14:textId="1381D29D" w:rsidR="004A6A0C" w:rsidRDefault="004A6A0C" w:rsidP="006028AC">
            <w:pPr>
              <w:widowControl w:val="0"/>
              <w:rPr>
                <w:rFonts w:ascii="Verdana" w:hAnsi="Verdana"/>
                <w:sz w:val="20"/>
              </w:rPr>
            </w:pPr>
            <w:r>
              <w:rPr>
                <w:rFonts w:ascii="Verdana" w:hAnsi="Verdana"/>
                <w:noProof/>
                <w:sz w:val="20"/>
              </w:rPr>
              <w:drawing>
                <wp:anchor distT="0" distB="0" distL="114300" distR="114300" simplePos="0" relativeHeight="251664384" behindDoc="0" locked="0" layoutInCell="1" allowOverlap="1" wp14:anchorId="277691E3" wp14:editId="45A39E4E">
                  <wp:simplePos x="0" y="0"/>
                  <wp:positionH relativeFrom="column">
                    <wp:posOffset>18001</wp:posOffset>
                  </wp:positionH>
                  <wp:positionV relativeFrom="paragraph">
                    <wp:posOffset>77139</wp:posOffset>
                  </wp:positionV>
                  <wp:extent cx="1057275" cy="7524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727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629D8" w14:textId="46C1CA7C" w:rsidR="004A6A0C" w:rsidRDefault="004A6A0C" w:rsidP="006028AC">
            <w:pPr>
              <w:widowControl w:val="0"/>
              <w:rPr>
                <w:rFonts w:ascii="Verdana" w:hAnsi="Verdana"/>
                <w:sz w:val="20"/>
              </w:rPr>
            </w:pPr>
          </w:p>
          <w:p w14:paraId="298971E4" w14:textId="52DA9395" w:rsidR="00B82726" w:rsidRPr="001F38BE" w:rsidRDefault="00B82726" w:rsidP="006028AC">
            <w:pPr>
              <w:widowControl w:val="0"/>
              <w:rPr>
                <w:rFonts w:ascii="Verdana" w:hAnsi="Verdana"/>
                <w:sz w:val="20"/>
              </w:rPr>
            </w:pPr>
            <w:r>
              <w:rPr>
                <w:rFonts w:ascii="Verdana" w:hAnsi="Verdana"/>
                <w:sz w:val="20"/>
              </w:rPr>
              <w:t xml:space="preserve"> </w:t>
            </w:r>
          </w:p>
          <w:p w14:paraId="18E2FA24" w14:textId="1523ACA1" w:rsidR="00B82726" w:rsidRPr="001F38BE" w:rsidRDefault="00B82726" w:rsidP="006028AC">
            <w:pPr>
              <w:spacing w:after="200" w:line="276" w:lineRule="auto"/>
              <w:rPr>
                <w:rFonts w:ascii="Verdana" w:eastAsia="Arial Unicode MS" w:hAnsi="Verdana"/>
                <w:b/>
                <w:bCs/>
                <w:sz w:val="20"/>
              </w:rPr>
            </w:pPr>
          </w:p>
          <w:p w14:paraId="56A30766" w14:textId="77777777" w:rsidR="00B82726" w:rsidRPr="001F38BE" w:rsidRDefault="00B82726" w:rsidP="006028AC">
            <w:pPr>
              <w:rPr>
                <w:rFonts w:ascii="Verdana" w:hAnsi="Verdana" w:cs="Arial"/>
                <w:b/>
                <w:bCs/>
                <w:sz w:val="20"/>
              </w:rPr>
            </w:pPr>
          </w:p>
        </w:tc>
      </w:tr>
      <w:tr w:rsidR="00B82726" w:rsidRPr="001F38BE" w14:paraId="1E4A4B95" w14:textId="77777777" w:rsidTr="00B82726">
        <w:trPr>
          <w:trHeight w:val="768"/>
        </w:trPr>
        <w:tc>
          <w:tcPr>
            <w:tcW w:w="4531" w:type="dxa"/>
          </w:tcPr>
          <w:p w14:paraId="40C0CC46" w14:textId="77777777" w:rsidR="00B82726" w:rsidRDefault="00B82726" w:rsidP="006028AC">
            <w:pPr>
              <w:pStyle w:val="NoNum"/>
              <w:rPr>
                <w:rFonts w:ascii="Verdana" w:hAnsi="Verdana" w:cs="Arial"/>
                <w:b/>
                <w:sz w:val="20"/>
              </w:rPr>
            </w:pPr>
            <w:r>
              <w:rPr>
                <w:rFonts w:ascii="Verdana" w:hAnsi="Verdana" w:cs="Arial"/>
                <w:b/>
                <w:sz w:val="20"/>
              </w:rPr>
              <w:t>Todd Whittaker</w:t>
            </w:r>
          </w:p>
          <w:p w14:paraId="3F695E70" w14:textId="77777777" w:rsidR="00B82726" w:rsidRPr="002112B2" w:rsidRDefault="00B82726" w:rsidP="006028AC">
            <w:pPr>
              <w:pStyle w:val="NoNum"/>
              <w:rPr>
                <w:rFonts w:ascii="Verdana" w:hAnsi="Verdana" w:cs="Arial"/>
                <w:b/>
                <w:sz w:val="20"/>
              </w:rPr>
            </w:pPr>
          </w:p>
        </w:tc>
        <w:tc>
          <w:tcPr>
            <w:tcW w:w="5103" w:type="dxa"/>
          </w:tcPr>
          <w:p w14:paraId="12BE0173" w14:textId="60938A57" w:rsidR="00B82726" w:rsidRPr="008D3578" w:rsidDel="00210F9A" w:rsidRDefault="00B82726" w:rsidP="006028AC">
            <w:pPr>
              <w:pStyle w:val="NoNum"/>
              <w:rPr>
                <w:rFonts w:ascii="Verdana" w:hAnsi="Verdana" w:cs="Arial"/>
                <w:b/>
                <w:sz w:val="20"/>
              </w:rPr>
            </w:pPr>
            <w:r w:rsidRPr="008D3578">
              <w:rPr>
                <w:rFonts w:ascii="Verdana" w:hAnsi="Verdana" w:cs="Arial"/>
                <w:b/>
                <w:sz w:val="20"/>
              </w:rPr>
              <w:t xml:space="preserve">Terrena Kelly </w:t>
            </w:r>
          </w:p>
        </w:tc>
      </w:tr>
      <w:tr w:rsidR="00B82726" w:rsidRPr="001F38BE" w14:paraId="41B9EF06" w14:textId="77777777" w:rsidTr="00B82726">
        <w:trPr>
          <w:trHeight w:val="768"/>
        </w:trPr>
        <w:tc>
          <w:tcPr>
            <w:tcW w:w="4531" w:type="dxa"/>
          </w:tcPr>
          <w:p w14:paraId="23424C73" w14:textId="77777777" w:rsidR="00B82726" w:rsidRPr="001F38BE" w:rsidRDefault="00B82726" w:rsidP="006028AC">
            <w:pPr>
              <w:rPr>
                <w:rFonts w:ascii="Verdana" w:eastAsia="Arial Unicode MS" w:hAnsi="Verdana"/>
                <w:b/>
                <w:bCs/>
                <w:sz w:val="20"/>
              </w:rPr>
            </w:pPr>
            <w:r>
              <w:rPr>
                <w:rFonts w:ascii="Verdana" w:eastAsia="Arial Unicode MS" w:hAnsi="Verdana"/>
                <w:b/>
                <w:sz w:val="20"/>
              </w:rPr>
              <w:t xml:space="preserve">Consultant </w:t>
            </w:r>
            <w:r w:rsidRPr="001F38BE">
              <w:rPr>
                <w:rFonts w:ascii="Verdana" w:eastAsia="Arial Unicode MS" w:hAnsi="Verdana"/>
                <w:b/>
                <w:sz w:val="20"/>
              </w:rPr>
              <w:t>Planner</w:t>
            </w:r>
          </w:p>
        </w:tc>
        <w:tc>
          <w:tcPr>
            <w:tcW w:w="5103" w:type="dxa"/>
          </w:tcPr>
          <w:p w14:paraId="4117AF0C" w14:textId="77777777" w:rsidR="00B82726" w:rsidRPr="001C5E07" w:rsidRDefault="00B82726" w:rsidP="005452DC">
            <w:pPr>
              <w:pStyle w:val="NoNum"/>
              <w:rPr>
                <w:rFonts w:ascii="Verdana" w:hAnsi="Verdana"/>
                <w:b/>
                <w:sz w:val="20"/>
              </w:rPr>
            </w:pPr>
            <w:r w:rsidRPr="001C5E07">
              <w:rPr>
                <w:rFonts w:ascii="Verdana" w:hAnsi="Verdana"/>
                <w:b/>
                <w:sz w:val="20"/>
              </w:rPr>
              <w:t>General Manager - Strategy and Environment</w:t>
            </w:r>
          </w:p>
          <w:p w14:paraId="44A32471" w14:textId="77777777" w:rsidR="00B82726" w:rsidRPr="001C5E07" w:rsidRDefault="00B82726" w:rsidP="006028AC">
            <w:pPr>
              <w:pStyle w:val="NoNum"/>
              <w:rPr>
                <w:rFonts w:ascii="Verdana" w:hAnsi="Verdana"/>
                <w:b/>
                <w:sz w:val="20"/>
                <w:highlight w:val="lightGray"/>
              </w:rPr>
            </w:pPr>
          </w:p>
        </w:tc>
      </w:tr>
      <w:tr w:rsidR="00B82726" w:rsidRPr="001F38BE" w14:paraId="437CF823" w14:textId="77777777" w:rsidTr="00B82726">
        <w:trPr>
          <w:trHeight w:val="441"/>
        </w:trPr>
        <w:tc>
          <w:tcPr>
            <w:tcW w:w="4531" w:type="dxa"/>
          </w:tcPr>
          <w:p w14:paraId="15138935" w14:textId="28DB3C3E" w:rsidR="00B82726" w:rsidRPr="001F38BE" w:rsidRDefault="00B82726" w:rsidP="006028AC">
            <w:pPr>
              <w:rPr>
                <w:rFonts w:ascii="Verdana" w:eastAsia="Arial Unicode MS" w:hAnsi="Verdana"/>
                <w:bCs/>
                <w:sz w:val="20"/>
                <w:highlight w:val="lightGray"/>
              </w:rPr>
            </w:pPr>
            <w:r w:rsidRPr="001F38BE">
              <w:rPr>
                <w:rFonts w:ascii="Verdana" w:eastAsia="Arial Unicode MS" w:hAnsi="Verdana"/>
                <w:sz w:val="20"/>
              </w:rPr>
              <w:t>D</w:t>
            </w:r>
            <w:r w:rsidRPr="001F38BE">
              <w:rPr>
                <w:rFonts w:ascii="Verdana" w:hAnsi="Verdana"/>
                <w:sz w:val="20"/>
              </w:rPr>
              <w:t xml:space="preserve">ated:  </w:t>
            </w:r>
            <w:bookmarkStart w:id="8" w:name="LettDate1"/>
            <w:bookmarkEnd w:id="8"/>
            <w:r>
              <w:rPr>
                <w:rFonts w:ascii="Verdana" w:hAnsi="Verdana"/>
                <w:sz w:val="20"/>
              </w:rPr>
              <w:t>12 August 2020</w:t>
            </w:r>
          </w:p>
        </w:tc>
        <w:tc>
          <w:tcPr>
            <w:tcW w:w="5103" w:type="dxa"/>
          </w:tcPr>
          <w:p w14:paraId="31707D20" w14:textId="38B0761D" w:rsidR="00B82726" w:rsidRPr="00843998" w:rsidRDefault="00B82726" w:rsidP="006028AC">
            <w:pPr>
              <w:widowControl w:val="0"/>
              <w:rPr>
                <w:rFonts w:ascii="Verdana" w:eastAsia="Arial Unicode MS" w:hAnsi="Verdana"/>
                <w:bCs/>
                <w:sz w:val="20"/>
                <w:highlight w:val="lightGray"/>
              </w:rPr>
            </w:pPr>
            <w:r w:rsidRPr="001F38BE">
              <w:rPr>
                <w:rFonts w:ascii="Verdana" w:hAnsi="Verdana"/>
                <w:sz w:val="20"/>
              </w:rPr>
              <w:t xml:space="preserve">Dated:  </w:t>
            </w:r>
            <w:r>
              <w:rPr>
                <w:rFonts w:ascii="Verdana" w:hAnsi="Verdana"/>
                <w:sz w:val="20"/>
              </w:rPr>
              <w:t>1</w:t>
            </w:r>
            <w:r w:rsidRPr="00B82726">
              <w:rPr>
                <w:rFonts w:ascii="Verdana" w:hAnsi="Verdana"/>
                <w:sz w:val="20"/>
                <w:vertAlign w:val="superscript"/>
              </w:rPr>
              <w:t>st</w:t>
            </w:r>
            <w:r>
              <w:rPr>
                <w:rFonts w:ascii="Verdana" w:hAnsi="Verdana"/>
                <w:sz w:val="20"/>
              </w:rPr>
              <w:t xml:space="preserve"> September 2020</w:t>
            </w:r>
          </w:p>
        </w:tc>
      </w:tr>
    </w:tbl>
    <w:p w14:paraId="2C482371" w14:textId="77777777" w:rsidR="00FE2935" w:rsidRDefault="00FE2935" w:rsidP="0075529A">
      <w:pPr>
        <w:widowControl w:val="0"/>
        <w:spacing w:line="276" w:lineRule="auto"/>
        <w:rPr>
          <w:rFonts w:ascii="Verdana" w:hAnsi="Verdana"/>
          <w:sz w:val="20"/>
        </w:rPr>
      </w:pPr>
    </w:p>
    <w:p w14:paraId="66847FE3" w14:textId="77777777" w:rsidR="00FE2935" w:rsidRDefault="00FE2935">
      <w:pPr>
        <w:spacing w:after="200" w:line="276" w:lineRule="auto"/>
        <w:rPr>
          <w:rFonts w:ascii="Verdana" w:hAnsi="Verdana"/>
          <w:sz w:val="20"/>
        </w:rPr>
      </w:pPr>
      <w:r>
        <w:rPr>
          <w:rFonts w:ascii="Verdana" w:hAnsi="Verdana"/>
          <w:sz w:val="20"/>
        </w:rPr>
        <w:br w:type="page"/>
      </w:r>
    </w:p>
    <w:p w14:paraId="042B1F81" w14:textId="77777777" w:rsidR="00FE2935" w:rsidRDefault="00FE2935" w:rsidP="00FE2935">
      <w:pPr>
        <w:pStyle w:val="Heading1"/>
        <w:widowControl w:val="0"/>
        <w:numPr>
          <w:ilvl w:val="0"/>
          <w:numId w:val="0"/>
        </w:numPr>
        <w:spacing w:before="480" w:line="276" w:lineRule="auto"/>
        <w:ind w:left="432" w:hanging="432"/>
        <w:rPr>
          <w:rFonts w:ascii="Verdana" w:hAnsi="Verdana"/>
          <w:sz w:val="22"/>
          <w:szCs w:val="22"/>
          <w:lang w:val="en-NZ"/>
        </w:rPr>
      </w:pPr>
      <w:r>
        <w:rPr>
          <w:rFonts w:ascii="Verdana" w:hAnsi="Verdana"/>
          <w:sz w:val="22"/>
          <w:szCs w:val="22"/>
          <w:lang w:val="en-NZ"/>
        </w:rPr>
        <w:lastRenderedPageBreak/>
        <w:t>OMYA PLAN CHANGE – PLAN CHANGE 1 TO THE WAITOMO DISTRICT PLAN</w:t>
      </w:r>
    </w:p>
    <w:p w14:paraId="05644AE5" w14:textId="77777777" w:rsidR="00FE2935" w:rsidRPr="003957DB" w:rsidRDefault="00FE2935" w:rsidP="00B82726">
      <w:pPr>
        <w:pStyle w:val="Heading1"/>
        <w:widowControl w:val="0"/>
        <w:numPr>
          <w:ilvl w:val="0"/>
          <w:numId w:val="0"/>
        </w:numPr>
        <w:spacing w:before="480" w:line="276" w:lineRule="auto"/>
        <w:ind w:left="432" w:hanging="432"/>
        <w:rPr>
          <w:rFonts w:ascii="Verdana" w:hAnsi="Verdana"/>
          <w:sz w:val="20"/>
          <w:lang w:val="en-NZ"/>
        </w:rPr>
      </w:pPr>
      <w:r>
        <w:rPr>
          <w:rFonts w:ascii="Verdana" w:hAnsi="Verdana"/>
          <w:sz w:val="22"/>
          <w:szCs w:val="22"/>
          <w:lang w:val="en-NZ"/>
        </w:rPr>
        <w:t xml:space="preserve">SCHEDULE 1 – Legal Descriptions and Property Details </w:t>
      </w:r>
    </w:p>
    <w:p w14:paraId="7399DB0D" w14:textId="77777777" w:rsidR="00FE2935" w:rsidRDefault="00FE2935" w:rsidP="00B82726">
      <w:pPr>
        <w:widowControl w:val="0"/>
        <w:spacing w:line="276" w:lineRule="auto"/>
        <w:jc w:val="both"/>
        <w:rPr>
          <w:rFonts w:ascii="Verdana" w:hAnsi="Verdana"/>
          <w:sz w:val="20"/>
        </w:rPr>
      </w:pPr>
      <w:r>
        <w:rPr>
          <w:rFonts w:ascii="Verdana" w:hAnsi="Verdana"/>
          <w:sz w:val="20"/>
        </w:rPr>
        <w:t xml:space="preserve">The </w:t>
      </w:r>
      <w:proofErr w:type="spellStart"/>
      <w:r>
        <w:rPr>
          <w:rFonts w:ascii="Verdana" w:hAnsi="Verdana"/>
          <w:sz w:val="20"/>
        </w:rPr>
        <w:t>Omya</w:t>
      </w:r>
      <w:proofErr w:type="spellEnd"/>
      <w:r>
        <w:rPr>
          <w:rFonts w:ascii="Verdana" w:hAnsi="Verdana"/>
          <w:sz w:val="20"/>
        </w:rPr>
        <w:t xml:space="preserve"> plan change relates to the following property:</w:t>
      </w:r>
    </w:p>
    <w:p w14:paraId="707573D6" w14:textId="77777777" w:rsidR="00FE2935" w:rsidRDefault="00FE2935" w:rsidP="00B82726">
      <w:pPr>
        <w:widowControl w:val="0"/>
        <w:spacing w:line="276" w:lineRule="auto"/>
        <w:jc w:val="both"/>
        <w:rPr>
          <w:rFonts w:ascii="Verdana" w:hAnsi="Verdana"/>
          <w:sz w:val="20"/>
        </w:rPr>
      </w:pPr>
    </w:p>
    <w:p w14:paraId="64E9CB28" w14:textId="77777777" w:rsidR="00FE2935" w:rsidRDefault="00FE2935" w:rsidP="00B82726">
      <w:pPr>
        <w:widowControl w:val="0"/>
        <w:spacing w:line="276" w:lineRule="auto"/>
        <w:jc w:val="both"/>
        <w:rPr>
          <w:rFonts w:ascii="Verdana" w:hAnsi="Verdana"/>
          <w:sz w:val="20"/>
        </w:rPr>
      </w:pPr>
    </w:p>
    <w:p w14:paraId="7823A574" w14:textId="77777777" w:rsidR="00FE2935" w:rsidRPr="00FE2935" w:rsidRDefault="00FE2935" w:rsidP="00B82726">
      <w:pPr>
        <w:spacing w:line="276" w:lineRule="auto"/>
        <w:jc w:val="both"/>
        <w:rPr>
          <w:rFonts w:ascii="Verdana" w:hAnsi="Verdana"/>
          <w:sz w:val="20"/>
          <w:szCs w:val="20"/>
        </w:rPr>
      </w:pPr>
      <w:r w:rsidRPr="00FE2935">
        <w:rPr>
          <w:rFonts w:ascii="Verdana" w:hAnsi="Verdana"/>
          <w:sz w:val="20"/>
          <w:szCs w:val="20"/>
        </w:rPr>
        <w:t xml:space="preserve">Allotment 10 of Lot 18, 11 of Lot 18 Section 1 Block XV </w:t>
      </w:r>
      <w:proofErr w:type="spellStart"/>
      <w:r w:rsidRPr="00FE2935">
        <w:rPr>
          <w:rFonts w:ascii="Verdana" w:hAnsi="Verdana"/>
          <w:sz w:val="20"/>
          <w:szCs w:val="20"/>
        </w:rPr>
        <w:t>Orahiri</w:t>
      </w:r>
      <w:proofErr w:type="spellEnd"/>
      <w:r w:rsidRPr="00FE2935">
        <w:rPr>
          <w:rFonts w:ascii="Verdana" w:hAnsi="Verdana"/>
          <w:sz w:val="20"/>
          <w:szCs w:val="20"/>
        </w:rPr>
        <w:t xml:space="preserve"> Survey District and Allotment 5 of 18 Section 1 Block XV and Section 2A Block XV </w:t>
      </w:r>
      <w:proofErr w:type="spellStart"/>
      <w:r w:rsidRPr="00FE2935">
        <w:rPr>
          <w:rFonts w:ascii="Verdana" w:hAnsi="Verdana"/>
          <w:sz w:val="20"/>
          <w:szCs w:val="20"/>
        </w:rPr>
        <w:t>Orahiri</w:t>
      </w:r>
      <w:proofErr w:type="spellEnd"/>
      <w:r w:rsidRPr="00FE2935">
        <w:rPr>
          <w:rFonts w:ascii="Verdana" w:hAnsi="Verdana"/>
          <w:sz w:val="20"/>
          <w:szCs w:val="20"/>
        </w:rPr>
        <w:t xml:space="preserve"> Survey District and Part Lot 1 Deposited Plan 11958 and Lot 2 Deposited Plan 11958 and Lot 7 of Allotment 18 of Section 1 Block XVI </w:t>
      </w:r>
      <w:proofErr w:type="spellStart"/>
      <w:r w:rsidRPr="00FE2935">
        <w:rPr>
          <w:rFonts w:ascii="Verdana" w:hAnsi="Verdana"/>
          <w:sz w:val="20"/>
          <w:szCs w:val="20"/>
        </w:rPr>
        <w:t>Orahiri</w:t>
      </w:r>
      <w:proofErr w:type="spellEnd"/>
      <w:r w:rsidRPr="00FE2935">
        <w:rPr>
          <w:rFonts w:ascii="Verdana" w:hAnsi="Verdana"/>
          <w:sz w:val="20"/>
          <w:szCs w:val="20"/>
        </w:rPr>
        <w:t xml:space="preserve"> Survey District and Lot 1-2 Deposited Plan South Auckland 49355 and Lot 6 of Lot 18 of Section 1 of Block XV of the </w:t>
      </w:r>
      <w:proofErr w:type="spellStart"/>
      <w:r w:rsidRPr="00FE2935">
        <w:rPr>
          <w:rFonts w:ascii="Verdana" w:hAnsi="Verdana"/>
          <w:sz w:val="20"/>
          <w:szCs w:val="20"/>
        </w:rPr>
        <w:t>Orahiri</w:t>
      </w:r>
      <w:proofErr w:type="spellEnd"/>
      <w:r w:rsidRPr="00FE2935">
        <w:rPr>
          <w:rFonts w:ascii="Verdana" w:hAnsi="Verdana"/>
          <w:sz w:val="20"/>
          <w:szCs w:val="20"/>
        </w:rPr>
        <w:t xml:space="preserve"> Survey District and Lot 1-4 Lot 18 Block XV </w:t>
      </w:r>
      <w:proofErr w:type="spellStart"/>
      <w:r w:rsidRPr="00FE2935">
        <w:rPr>
          <w:rFonts w:ascii="Verdana" w:hAnsi="Verdana"/>
          <w:sz w:val="20"/>
          <w:szCs w:val="20"/>
        </w:rPr>
        <w:t>Orahiri</w:t>
      </w:r>
      <w:proofErr w:type="spellEnd"/>
      <w:r w:rsidRPr="00FE2935">
        <w:rPr>
          <w:rFonts w:ascii="Verdana" w:hAnsi="Verdana"/>
          <w:sz w:val="20"/>
          <w:szCs w:val="20"/>
        </w:rPr>
        <w:t xml:space="preserve"> Survey District </w:t>
      </w:r>
    </w:p>
    <w:p w14:paraId="0A8F50E0" w14:textId="77777777" w:rsidR="00FE2935" w:rsidRDefault="00FE2935" w:rsidP="00B82726">
      <w:pPr>
        <w:spacing w:before="40" w:after="40" w:line="276" w:lineRule="auto"/>
        <w:jc w:val="both"/>
        <w:rPr>
          <w:rFonts w:ascii="Verdana" w:hAnsi="Verdana"/>
          <w:sz w:val="20"/>
          <w:szCs w:val="20"/>
        </w:rPr>
      </w:pPr>
      <w:r w:rsidRPr="00FE2935">
        <w:rPr>
          <w:rFonts w:ascii="Verdana" w:hAnsi="Verdana"/>
          <w:sz w:val="20"/>
          <w:szCs w:val="20"/>
        </w:rPr>
        <w:t xml:space="preserve"> </w:t>
      </w:r>
    </w:p>
    <w:p w14:paraId="371E4D0F" w14:textId="77777777" w:rsidR="00FE2935" w:rsidRPr="00FE2935" w:rsidRDefault="00FE2935" w:rsidP="00B82726">
      <w:pPr>
        <w:spacing w:before="40" w:after="40" w:line="276" w:lineRule="auto"/>
        <w:jc w:val="both"/>
        <w:rPr>
          <w:rFonts w:ascii="Verdana" w:hAnsi="Verdana"/>
          <w:sz w:val="20"/>
          <w:szCs w:val="20"/>
        </w:rPr>
      </w:pPr>
      <w:r w:rsidRPr="00995AA6">
        <w:rPr>
          <w:rFonts w:ascii="Verdana" w:hAnsi="Verdana"/>
          <w:sz w:val="20"/>
          <w:szCs w:val="20"/>
        </w:rPr>
        <w:t xml:space="preserve">Title Reference: </w:t>
      </w:r>
      <w:r>
        <w:rPr>
          <w:rFonts w:ascii="Verdana" w:hAnsi="Verdana"/>
          <w:sz w:val="20"/>
          <w:szCs w:val="20"/>
        </w:rPr>
        <w:t xml:space="preserve">Part Title </w:t>
      </w:r>
      <w:r w:rsidRPr="00995AA6">
        <w:rPr>
          <w:rFonts w:ascii="Verdana" w:hAnsi="Verdana"/>
          <w:sz w:val="20"/>
          <w:szCs w:val="20"/>
        </w:rPr>
        <w:t>859437</w:t>
      </w:r>
      <w:r>
        <w:rPr>
          <w:rFonts w:ascii="Verdana" w:hAnsi="Verdana"/>
          <w:sz w:val="20"/>
          <w:szCs w:val="20"/>
        </w:rPr>
        <w:t xml:space="preserve"> (</w:t>
      </w:r>
      <w:r w:rsidRPr="00FE2935">
        <w:rPr>
          <w:rFonts w:ascii="Verdana" w:hAnsi="Verdana"/>
          <w:sz w:val="20"/>
          <w:szCs w:val="20"/>
        </w:rPr>
        <w:t xml:space="preserve">Note that Lot 1 DPS 41887, Lot 1 DPS 50483, Lot 2 DPS 56871, Allotments 12-13 of Lot 18 Section 1 </w:t>
      </w:r>
      <w:proofErr w:type="spellStart"/>
      <w:r w:rsidRPr="00FE2935">
        <w:rPr>
          <w:rFonts w:ascii="Verdana" w:hAnsi="Verdana"/>
          <w:sz w:val="20"/>
          <w:szCs w:val="20"/>
        </w:rPr>
        <w:t>Blk</w:t>
      </w:r>
      <w:proofErr w:type="spellEnd"/>
      <w:r w:rsidRPr="00FE2935">
        <w:rPr>
          <w:rFonts w:ascii="Verdana" w:hAnsi="Verdana"/>
          <w:sz w:val="20"/>
          <w:szCs w:val="20"/>
        </w:rPr>
        <w:t xml:space="preserve"> XV </w:t>
      </w:r>
      <w:proofErr w:type="spellStart"/>
      <w:r w:rsidRPr="00FE2935">
        <w:rPr>
          <w:rFonts w:ascii="Verdana" w:hAnsi="Verdana"/>
          <w:sz w:val="20"/>
          <w:szCs w:val="20"/>
        </w:rPr>
        <w:t>Orahiri</w:t>
      </w:r>
      <w:proofErr w:type="spellEnd"/>
      <w:r w:rsidRPr="00FE2935">
        <w:rPr>
          <w:rFonts w:ascii="Verdana" w:hAnsi="Verdana"/>
          <w:sz w:val="20"/>
          <w:szCs w:val="20"/>
        </w:rPr>
        <w:t xml:space="preserve"> SD and Lot 14 DP 20464 are also comprised in Record of Title 859437. These parcels are not subject to this plan change</w:t>
      </w:r>
      <w:r>
        <w:rPr>
          <w:rFonts w:ascii="Verdana" w:hAnsi="Verdana"/>
          <w:sz w:val="20"/>
          <w:szCs w:val="20"/>
        </w:rPr>
        <w:t>)</w:t>
      </w:r>
      <w:r w:rsidRPr="00FE2935">
        <w:rPr>
          <w:rFonts w:ascii="Verdana" w:hAnsi="Verdana"/>
          <w:sz w:val="20"/>
          <w:szCs w:val="20"/>
        </w:rPr>
        <w:t xml:space="preserve"> </w:t>
      </w:r>
    </w:p>
    <w:p w14:paraId="207F0E52" w14:textId="77777777" w:rsidR="00FE2935" w:rsidRDefault="00FE2935" w:rsidP="00B82726">
      <w:pPr>
        <w:spacing w:before="40" w:after="40" w:line="276" w:lineRule="auto"/>
        <w:jc w:val="both"/>
        <w:rPr>
          <w:rFonts w:ascii="Verdana" w:hAnsi="Verdana"/>
          <w:sz w:val="20"/>
          <w:szCs w:val="20"/>
        </w:rPr>
      </w:pPr>
    </w:p>
    <w:p w14:paraId="45551969" w14:textId="77777777" w:rsidR="00FE2935" w:rsidRPr="00845A14" w:rsidRDefault="00FE2935" w:rsidP="00B82726">
      <w:pPr>
        <w:spacing w:before="40" w:after="40" w:line="276" w:lineRule="auto"/>
        <w:jc w:val="both"/>
        <w:rPr>
          <w:rFonts w:ascii="Verdana" w:hAnsi="Verdana"/>
          <w:sz w:val="20"/>
          <w:szCs w:val="20"/>
        </w:rPr>
      </w:pPr>
      <w:r w:rsidRPr="00845A14">
        <w:rPr>
          <w:rFonts w:ascii="Verdana" w:hAnsi="Verdana"/>
          <w:sz w:val="20"/>
          <w:szCs w:val="20"/>
        </w:rPr>
        <w:t xml:space="preserve">Site Address: 56-56A </w:t>
      </w:r>
      <w:proofErr w:type="spellStart"/>
      <w:r w:rsidRPr="00845A14">
        <w:rPr>
          <w:rFonts w:ascii="Verdana" w:hAnsi="Verdana"/>
          <w:sz w:val="20"/>
          <w:szCs w:val="20"/>
        </w:rPr>
        <w:t>Tammadge</w:t>
      </w:r>
      <w:proofErr w:type="spellEnd"/>
      <w:r w:rsidRPr="00845A14">
        <w:rPr>
          <w:rFonts w:ascii="Verdana" w:hAnsi="Verdana"/>
          <w:sz w:val="20"/>
          <w:szCs w:val="20"/>
        </w:rPr>
        <w:t xml:space="preserve"> Street, 37-41 View Road, 1-11 Terrace Road and adjoining Somerville Road, Te Kuiti</w:t>
      </w:r>
    </w:p>
    <w:p w14:paraId="6CBC9EC5" w14:textId="77777777" w:rsidR="00FE2935" w:rsidRDefault="00FE2935" w:rsidP="00B82726">
      <w:pPr>
        <w:spacing w:after="200" w:line="276" w:lineRule="auto"/>
        <w:jc w:val="both"/>
        <w:rPr>
          <w:rFonts w:ascii="Verdana" w:hAnsi="Verdana"/>
          <w:sz w:val="20"/>
        </w:rPr>
      </w:pPr>
      <w:r>
        <w:rPr>
          <w:rFonts w:ascii="Verdana" w:hAnsi="Verdana"/>
          <w:sz w:val="20"/>
        </w:rPr>
        <w:br w:type="page"/>
      </w:r>
    </w:p>
    <w:p w14:paraId="1B23CC4D" w14:textId="77777777" w:rsidR="00FE2935" w:rsidRDefault="00FE2935" w:rsidP="00FE2935">
      <w:pPr>
        <w:pStyle w:val="Heading1"/>
        <w:widowControl w:val="0"/>
        <w:numPr>
          <w:ilvl w:val="0"/>
          <w:numId w:val="0"/>
        </w:numPr>
        <w:spacing w:before="480" w:line="276" w:lineRule="auto"/>
        <w:ind w:left="432" w:hanging="432"/>
        <w:rPr>
          <w:rFonts w:ascii="Verdana" w:hAnsi="Verdana"/>
          <w:sz w:val="22"/>
          <w:szCs w:val="22"/>
          <w:lang w:val="en-NZ"/>
        </w:rPr>
      </w:pPr>
      <w:r>
        <w:rPr>
          <w:rFonts w:ascii="Verdana" w:hAnsi="Verdana"/>
          <w:sz w:val="22"/>
          <w:szCs w:val="22"/>
          <w:lang w:val="en-NZ"/>
        </w:rPr>
        <w:lastRenderedPageBreak/>
        <w:t>OMYA PLAN CHANGE – PLAN CHANGE 1 TO THE WAITOMO DISTRICT PLAN</w:t>
      </w:r>
    </w:p>
    <w:p w14:paraId="47616CA1" w14:textId="77777777" w:rsidR="00FE2935" w:rsidRPr="003957DB" w:rsidRDefault="00FE2935" w:rsidP="00FE2935">
      <w:pPr>
        <w:pStyle w:val="Heading1"/>
        <w:widowControl w:val="0"/>
        <w:numPr>
          <w:ilvl w:val="0"/>
          <w:numId w:val="0"/>
        </w:numPr>
        <w:spacing w:before="480" w:line="276" w:lineRule="auto"/>
        <w:ind w:left="432" w:hanging="432"/>
        <w:rPr>
          <w:rFonts w:ascii="Verdana" w:hAnsi="Verdana"/>
          <w:sz w:val="20"/>
          <w:lang w:val="en-NZ"/>
        </w:rPr>
      </w:pPr>
      <w:r>
        <w:rPr>
          <w:rFonts w:ascii="Verdana" w:hAnsi="Verdana"/>
          <w:sz w:val="22"/>
          <w:szCs w:val="22"/>
          <w:lang w:val="en-NZ"/>
        </w:rPr>
        <w:t xml:space="preserve">SCHEDULE 2 – Adopted Change to the Planning Map </w:t>
      </w:r>
      <w:r w:rsidR="005F0DAF">
        <w:rPr>
          <w:rFonts w:ascii="Verdana" w:hAnsi="Verdana"/>
          <w:sz w:val="22"/>
          <w:szCs w:val="22"/>
          <w:lang w:val="en-NZ"/>
        </w:rPr>
        <w:t>36</w:t>
      </w:r>
    </w:p>
    <w:p w14:paraId="7F914157" w14:textId="77777777" w:rsidR="00FE2935" w:rsidRDefault="00FE2935">
      <w:pPr>
        <w:spacing w:after="200" w:line="276" w:lineRule="auto"/>
        <w:rPr>
          <w:rFonts w:ascii="Verdana" w:hAnsi="Verdana"/>
          <w:sz w:val="20"/>
        </w:rPr>
      </w:pPr>
      <w:r>
        <w:rPr>
          <w:rFonts w:ascii="Verdana" w:hAnsi="Verdana"/>
          <w:sz w:val="20"/>
        </w:rPr>
        <w:br w:type="page"/>
      </w:r>
    </w:p>
    <w:p w14:paraId="0284932E" w14:textId="77777777" w:rsidR="00FE2935" w:rsidRDefault="00FE2935" w:rsidP="00FE2935">
      <w:pPr>
        <w:pStyle w:val="Heading1"/>
        <w:widowControl w:val="0"/>
        <w:numPr>
          <w:ilvl w:val="0"/>
          <w:numId w:val="0"/>
        </w:numPr>
        <w:spacing w:before="480" w:line="276" w:lineRule="auto"/>
        <w:ind w:left="432" w:hanging="432"/>
        <w:rPr>
          <w:rFonts w:ascii="Verdana" w:hAnsi="Verdana"/>
          <w:sz w:val="22"/>
          <w:szCs w:val="22"/>
          <w:lang w:val="en-NZ"/>
        </w:rPr>
      </w:pPr>
      <w:r>
        <w:rPr>
          <w:rFonts w:ascii="Verdana" w:hAnsi="Verdana"/>
          <w:sz w:val="22"/>
          <w:szCs w:val="22"/>
          <w:lang w:val="en-NZ"/>
        </w:rPr>
        <w:lastRenderedPageBreak/>
        <w:t>OMYA PLAN CHANGE – PLAN CHANGE 1 TO THE WAITOMO DISTRICT PLAN</w:t>
      </w:r>
    </w:p>
    <w:p w14:paraId="330F06D5" w14:textId="77777777" w:rsidR="00FE2935" w:rsidRPr="003957DB" w:rsidRDefault="00FE2935" w:rsidP="00FE2935">
      <w:pPr>
        <w:pStyle w:val="Heading1"/>
        <w:widowControl w:val="0"/>
        <w:numPr>
          <w:ilvl w:val="0"/>
          <w:numId w:val="0"/>
        </w:numPr>
        <w:spacing w:before="480" w:line="276" w:lineRule="auto"/>
        <w:ind w:left="432" w:hanging="432"/>
        <w:rPr>
          <w:rFonts w:ascii="Verdana" w:hAnsi="Verdana"/>
          <w:sz w:val="20"/>
          <w:lang w:val="en-NZ"/>
        </w:rPr>
      </w:pPr>
      <w:r>
        <w:rPr>
          <w:rFonts w:ascii="Verdana" w:hAnsi="Verdana"/>
          <w:sz w:val="22"/>
          <w:szCs w:val="22"/>
          <w:lang w:val="en-NZ"/>
        </w:rPr>
        <w:t xml:space="preserve">SCHEDULE 3 – Section 32AA Analysis </w:t>
      </w:r>
    </w:p>
    <w:p w14:paraId="6285D8EB" w14:textId="77777777" w:rsidR="00FE2935" w:rsidRDefault="00FE2935" w:rsidP="00FE2935">
      <w:pPr>
        <w:widowControl w:val="0"/>
        <w:spacing w:line="276" w:lineRule="auto"/>
        <w:rPr>
          <w:rFonts w:ascii="Verdana" w:hAnsi="Verdana"/>
          <w:sz w:val="20"/>
        </w:rPr>
      </w:pPr>
    </w:p>
    <w:p w14:paraId="60AA8E3F" w14:textId="77777777" w:rsidR="005253D1" w:rsidRDefault="005253D1" w:rsidP="0075529A">
      <w:pPr>
        <w:widowControl w:val="0"/>
        <w:spacing w:line="276" w:lineRule="auto"/>
        <w:rPr>
          <w:rFonts w:ascii="Verdana" w:hAnsi="Verdana"/>
          <w:sz w:val="20"/>
        </w:rPr>
        <w:sectPr w:rsidR="005253D1" w:rsidSect="006C342D">
          <w:footerReference w:type="default" r:id="rId20"/>
          <w:footerReference w:type="first" r:id="rId21"/>
          <w:pgSz w:w="11907" w:h="16840" w:code="9"/>
          <w:pgMar w:top="1881" w:right="1418" w:bottom="1418" w:left="851" w:header="709" w:footer="567" w:gutter="0"/>
          <w:cols w:space="708"/>
          <w:docGrid w:linePitch="360"/>
        </w:sectPr>
      </w:pPr>
    </w:p>
    <w:tbl>
      <w:tblPr>
        <w:tblW w:w="20931" w:type="dxa"/>
        <w:tblInd w:w="107" w:type="dxa"/>
        <w:tblLayout w:type="fixed"/>
        <w:tblCellMar>
          <w:left w:w="0" w:type="dxa"/>
          <w:right w:w="0" w:type="dxa"/>
        </w:tblCellMar>
        <w:tblLook w:val="01E0" w:firstRow="1" w:lastRow="1" w:firstColumn="1" w:lastColumn="1" w:noHBand="0" w:noVBand="0"/>
      </w:tblPr>
      <w:tblGrid>
        <w:gridCol w:w="2832"/>
        <w:gridCol w:w="6024"/>
        <w:gridCol w:w="6038"/>
        <w:gridCol w:w="6037"/>
      </w:tblGrid>
      <w:tr w:rsidR="005253D1" w14:paraId="7382EE8C" w14:textId="77777777" w:rsidTr="005253D1">
        <w:trPr>
          <w:trHeight w:val="623"/>
        </w:trPr>
        <w:tc>
          <w:tcPr>
            <w:tcW w:w="2832" w:type="dxa"/>
            <w:tcBorders>
              <w:top w:val="single" w:sz="4" w:space="0" w:color="7E7E7E"/>
              <w:bottom w:val="single" w:sz="4" w:space="0" w:color="7E7E7E"/>
            </w:tcBorders>
            <w:shd w:val="clear" w:color="auto" w:fill="1F4E79"/>
          </w:tcPr>
          <w:p w14:paraId="0A1FEEBE" w14:textId="77777777" w:rsidR="005253D1" w:rsidRDefault="005253D1" w:rsidP="00BC15DE">
            <w:pPr>
              <w:pStyle w:val="TableParagraph"/>
              <w:rPr>
                <w:rFonts w:ascii="Times New Roman"/>
                <w:sz w:val="18"/>
              </w:rPr>
            </w:pPr>
          </w:p>
        </w:tc>
        <w:tc>
          <w:tcPr>
            <w:tcW w:w="6024" w:type="dxa"/>
            <w:tcBorders>
              <w:top w:val="single" w:sz="4" w:space="0" w:color="7E7E7E"/>
              <w:bottom w:val="single" w:sz="4" w:space="0" w:color="7E7E7E"/>
            </w:tcBorders>
            <w:shd w:val="clear" w:color="auto" w:fill="1F4E79"/>
          </w:tcPr>
          <w:p w14:paraId="06169910" w14:textId="77777777" w:rsidR="005253D1" w:rsidRDefault="005253D1" w:rsidP="00BC15DE">
            <w:pPr>
              <w:pStyle w:val="TableParagraph"/>
              <w:spacing w:before="2"/>
              <w:ind w:left="1418"/>
              <w:rPr>
                <w:b/>
              </w:rPr>
            </w:pPr>
            <w:r>
              <w:rPr>
                <w:b/>
                <w:color w:val="FFFFFF"/>
              </w:rPr>
              <w:t>Option 1 – Do Nothing/ Status Quo</w:t>
            </w:r>
          </w:p>
        </w:tc>
        <w:tc>
          <w:tcPr>
            <w:tcW w:w="6038" w:type="dxa"/>
            <w:tcBorders>
              <w:top w:val="single" w:sz="4" w:space="0" w:color="7E7E7E"/>
              <w:bottom w:val="single" w:sz="4" w:space="0" w:color="7E7E7E"/>
            </w:tcBorders>
            <w:shd w:val="clear" w:color="auto" w:fill="1F4E79"/>
          </w:tcPr>
          <w:p w14:paraId="2BFAAA78" w14:textId="77777777" w:rsidR="005253D1" w:rsidRDefault="005253D1" w:rsidP="00BC15DE">
            <w:pPr>
              <w:pStyle w:val="TableParagraph"/>
              <w:spacing w:before="2"/>
              <w:ind w:left="1863" w:right="1848"/>
              <w:jc w:val="center"/>
              <w:rPr>
                <w:b/>
              </w:rPr>
            </w:pPr>
            <w:r>
              <w:rPr>
                <w:b/>
                <w:color w:val="FFFFFF"/>
              </w:rPr>
              <w:t>Option 2 – Rural Zone</w:t>
            </w:r>
          </w:p>
        </w:tc>
        <w:tc>
          <w:tcPr>
            <w:tcW w:w="6037" w:type="dxa"/>
            <w:tcBorders>
              <w:top w:val="single" w:sz="4" w:space="0" w:color="7E7E7E"/>
              <w:bottom w:val="single" w:sz="4" w:space="0" w:color="7E7E7E"/>
            </w:tcBorders>
            <w:shd w:val="clear" w:color="auto" w:fill="1F4E79"/>
          </w:tcPr>
          <w:p w14:paraId="4A6A8526" w14:textId="77777777" w:rsidR="005253D1" w:rsidRDefault="005253D1" w:rsidP="00BC15DE">
            <w:pPr>
              <w:pStyle w:val="TableParagraph"/>
              <w:spacing w:before="2"/>
              <w:ind w:left="1149"/>
              <w:rPr>
                <w:b/>
              </w:rPr>
            </w:pPr>
            <w:r>
              <w:rPr>
                <w:b/>
                <w:color w:val="FFFFFF"/>
              </w:rPr>
              <w:t>Option 3 – Proposed District Plan Review</w:t>
            </w:r>
          </w:p>
        </w:tc>
      </w:tr>
      <w:tr w:rsidR="005253D1" w14:paraId="6130D8AF" w14:textId="77777777" w:rsidTr="005253D1">
        <w:trPr>
          <w:trHeight w:val="1461"/>
        </w:trPr>
        <w:tc>
          <w:tcPr>
            <w:tcW w:w="2832" w:type="dxa"/>
            <w:tcBorders>
              <w:top w:val="single" w:sz="4" w:space="0" w:color="7E7E7E"/>
              <w:bottom w:val="single" w:sz="4" w:space="0" w:color="7E7E7E"/>
            </w:tcBorders>
            <w:shd w:val="clear" w:color="auto" w:fill="F1F1F1"/>
          </w:tcPr>
          <w:p w14:paraId="010678B5" w14:textId="77777777" w:rsidR="005253D1" w:rsidRDefault="005253D1" w:rsidP="00BC15DE">
            <w:pPr>
              <w:pStyle w:val="TableParagraph"/>
              <w:ind w:left="108"/>
              <w:rPr>
                <w:b/>
                <w:sz w:val="20"/>
              </w:rPr>
            </w:pPr>
            <w:r>
              <w:rPr>
                <w:b/>
                <w:w w:val="90"/>
                <w:sz w:val="20"/>
              </w:rPr>
              <w:t>Zone Description and Purpose</w:t>
            </w:r>
          </w:p>
        </w:tc>
        <w:tc>
          <w:tcPr>
            <w:tcW w:w="6024" w:type="dxa"/>
            <w:tcBorders>
              <w:top w:val="single" w:sz="4" w:space="0" w:color="7E7E7E"/>
              <w:bottom w:val="single" w:sz="4" w:space="0" w:color="7E7E7E"/>
            </w:tcBorders>
          </w:tcPr>
          <w:p w14:paraId="7051775E" w14:textId="77777777" w:rsidR="005253D1" w:rsidRDefault="005253D1" w:rsidP="00BC15DE">
            <w:pPr>
              <w:pStyle w:val="TableParagraph"/>
              <w:spacing w:line="254" w:lineRule="auto"/>
              <w:ind w:left="108" w:right="297"/>
              <w:rPr>
                <w:sz w:val="20"/>
              </w:rPr>
            </w:pPr>
            <w:r>
              <w:rPr>
                <w:w w:val="95"/>
                <w:sz w:val="20"/>
              </w:rPr>
              <w:t>Maintenance</w:t>
            </w:r>
            <w:r>
              <w:rPr>
                <w:spacing w:val="-26"/>
                <w:w w:val="95"/>
                <w:sz w:val="20"/>
              </w:rPr>
              <w:t xml:space="preserve"> </w:t>
            </w:r>
            <w:r>
              <w:rPr>
                <w:w w:val="95"/>
                <w:sz w:val="20"/>
              </w:rPr>
              <w:t>of</w:t>
            </w:r>
            <w:r>
              <w:rPr>
                <w:spacing w:val="-25"/>
                <w:w w:val="95"/>
                <w:sz w:val="20"/>
              </w:rPr>
              <w:t xml:space="preserve"> </w:t>
            </w:r>
            <w:r>
              <w:rPr>
                <w:w w:val="95"/>
                <w:sz w:val="20"/>
              </w:rPr>
              <w:t>the</w:t>
            </w:r>
            <w:r>
              <w:rPr>
                <w:spacing w:val="-25"/>
                <w:w w:val="95"/>
                <w:sz w:val="20"/>
              </w:rPr>
              <w:t xml:space="preserve"> </w:t>
            </w:r>
            <w:r>
              <w:rPr>
                <w:w w:val="95"/>
                <w:sz w:val="20"/>
              </w:rPr>
              <w:t>present</w:t>
            </w:r>
            <w:r>
              <w:rPr>
                <w:spacing w:val="-24"/>
                <w:w w:val="95"/>
                <w:sz w:val="20"/>
              </w:rPr>
              <w:t xml:space="preserve"> </w:t>
            </w:r>
            <w:r>
              <w:rPr>
                <w:w w:val="95"/>
                <w:sz w:val="20"/>
              </w:rPr>
              <w:t>Residential</w:t>
            </w:r>
            <w:r>
              <w:rPr>
                <w:spacing w:val="-24"/>
                <w:w w:val="95"/>
                <w:sz w:val="20"/>
              </w:rPr>
              <w:t xml:space="preserve"> </w:t>
            </w:r>
            <w:r>
              <w:rPr>
                <w:w w:val="95"/>
                <w:sz w:val="20"/>
              </w:rPr>
              <w:t>zoning</w:t>
            </w:r>
            <w:r>
              <w:rPr>
                <w:spacing w:val="-25"/>
                <w:w w:val="95"/>
                <w:sz w:val="20"/>
              </w:rPr>
              <w:t xml:space="preserve"> </w:t>
            </w:r>
            <w:r>
              <w:rPr>
                <w:w w:val="95"/>
                <w:sz w:val="20"/>
              </w:rPr>
              <w:t>over</w:t>
            </w:r>
            <w:r>
              <w:rPr>
                <w:spacing w:val="-23"/>
                <w:w w:val="95"/>
                <w:sz w:val="20"/>
              </w:rPr>
              <w:t xml:space="preserve"> </w:t>
            </w:r>
            <w:r>
              <w:rPr>
                <w:w w:val="95"/>
                <w:sz w:val="20"/>
              </w:rPr>
              <w:t>the</w:t>
            </w:r>
            <w:r>
              <w:rPr>
                <w:spacing w:val="-22"/>
                <w:w w:val="95"/>
                <w:sz w:val="20"/>
              </w:rPr>
              <w:t xml:space="preserve"> </w:t>
            </w:r>
            <w:r>
              <w:rPr>
                <w:w w:val="95"/>
                <w:sz w:val="20"/>
              </w:rPr>
              <w:t>ORA</w:t>
            </w:r>
            <w:r>
              <w:rPr>
                <w:spacing w:val="-24"/>
                <w:w w:val="95"/>
                <w:sz w:val="20"/>
              </w:rPr>
              <w:t xml:space="preserve"> </w:t>
            </w:r>
            <w:r>
              <w:rPr>
                <w:w w:val="95"/>
                <w:sz w:val="20"/>
              </w:rPr>
              <w:t>and</w:t>
            </w:r>
            <w:r>
              <w:rPr>
                <w:spacing w:val="-24"/>
                <w:w w:val="95"/>
                <w:sz w:val="20"/>
              </w:rPr>
              <w:t xml:space="preserve"> </w:t>
            </w:r>
            <w:r>
              <w:rPr>
                <w:w w:val="95"/>
                <w:sz w:val="20"/>
              </w:rPr>
              <w:t xml:space="preserve">any </w:t>
            </w:r>
            <w:r>
              <w:rPr>
                <w:sz w:val="20"/>
              </w:rPr>
              <w:t xml:space="preserve">subsequent application for resource consent to expand </w:t>
            </w:r>
            <w:proofErr w:type="spellStart"/>
            <w:r>
              <w:rPr>
                <w:sz w:val="20"/>
              </w:rPr>
              <w:t>Omya’s</w:t>
            </w:r>
            <w:proofErr w:type="spellEnd"/>
            <w:r>
              <w:rPr>
                <w:sz w:val="20"/>
              </w:rPr>
              <w:t xml:space="preserve"> regionally</w:t>
            </w:r>
            <w:r>
              <w:rPr>
                <w:spacing w:val="-34"/>
                <w:sz w:val="20"/>
              </w:rPr>
              <w:t xml:space="preserve"> </w:t>
            </w:r>
            <w:r>
              <w:rPr>
                <w:sz w:val="20"/>
              </w:rPr>
              <w:t>significant</w:t>
            </w:r>
            <w:r>
              <w:rPr>
                <w:spacing w:val="-34"/>
                <w:sz w:val="20"/>
              </w:rPr>
              <w:t xml:space="preserve"> </w:t>
            </w:r>
            <w:r>
              <w:rPr>
                <w:sz w:val="20"/>
              </w:rPr>
              <w:t>industry</w:t>
            </w:r>
            <w:r>
              <w:rPr>
                <w:spacing w:val="-34"/>
                <w:sz w:val="20"/>
              </w:rPr>
              <w:t xml:space="preserve"> </w:t>
            </w:r>
            <w:r>
              <w:rPr>
                <w:sz w:val="20"/>
              </w:rPr>
              <w:t>to</w:t>
            </w:r>
            <w:r>
              <w:rPr>
                <w:spacing w:val="-34"/>
                <w:sz w:val="20"/>
              </w:rPr>
              <w:t xml:space="preserve"> </w:t>
            </w:r>
            <w:r>
              <w:rPr>
                <w:sz w:val="20"/>
              </w:rPr>
              <w:t>access</w:t>
            </w:r>
            <w:r>
              <w:rPr>
                <w:spacing w:val="-34"/>
                <w:sz w:val="20"/>
              </w:rPr>
              <w:t xml:space="preserve"> </w:t>
            </w:r>
            <w:r>
              <w:rPr>
                <w:sz w:val="20"/>
              </w:rPr>
              <w:t>the</w:t>
            </w:r>
            <w:r>
              <w:rPr>
                <w:spacing w:val="-35"/>
                <w:sz w:val="20"/>
              </w:rPr>
              <w:t xml:space="preserve"> </w:t>
            </w:r>
            <w:r>
              <w:rPr>
                <w:sz w:val="20"/>
              </w:rPr>
              <w:t>regionally</w:t>
            </w:r>
            <w:r>
              <w:rPr>
                <w:spacing w:val="-34"/>
                <w:sz w:val="20"/>
              </w:rPr>
              <w:t xml:space="preserve"> </w:t>
            </w:r>
            <w:r>
              <w:rPr>
                <w:sz w:val="20"/>
              </w:rPr>
              <w:t>significant mineral</w:t>
            </w:r>
            <w:r>
              <w:rPr>
                <w:spacing w:val="-29"/>
                <w:sz w:val="20"/>
              </w:rPr>
              <w:t xml:space="preserve"> </w:t>
            </w:r>
            <w:r>
              <w:rPr>
                <w:sz w:val="20"/>
              </w:rPr>
              <w:t>resource</w:t>
            </w:r>
            <w:r>
              <w:rPr>
                <w:spacing w:val="-29"/>
                <w:sz w:val="20"/>
              </w:rPr>
              <w:t xml:space="preserve"> </w:t>
            </w:r>
            <w:r>
              <w:rPr>
                <w:sz w:val="20"/>
              </w:rPr>
              <w:t>in</w:t>
            </w:r>
            <w:r>
              <w:rPr>
                <w:spacing w:val="-27"/>
                <w:sz w:val="20"/>
              </w:rPr>
              <w:t xml:space="preserve"> </w:t>
            </w:r>
            <w:r>
              <w:rPr>
                <w:sz w:val="20"/>
              </w:rPr>
              <w:t>the</w:t>
            </w:r>
            <w:r>
              <w:rPr>
                <w:spacing w:val="-29"/>
                <w:sz w:val="20"/>
              </w:rPr>
              <w:t xml:space="preserve"> </w:t>
            </w:r>
            <w:r>
              <w:rPr>
                <w:sz w:val="20"/>
              </w:rPr>
              <w:t>ORA</w:t>
            </w:r>
            <w:r>
              <w:rPr>
                <w:spacing w:val="-28"/>
                <w:sz w:val="20"/>
              </w:rPr>
              <w:t xml:space="preserve"> </w:t>
            </w:r>
            <w:r>
              <w:rPr>
                <w:sz w:val="20"/>
              </w:rPr>
              <w:t>being</w:t>
            </w:r>
            <w:r>
              <w:rPr>
                <w:spacing w:val="-29"/>
                <w:sz w:val="20"/>
              </w:rPr>
              <w:t xml:space="preserve"> </w:t>
            </w:r>
            <w:r>
              <w:rPr>
                <w:sz w:val="20"/>
              </w:rPr>
              <w:t>a</w:t>
            </w:r>
            <w:r>
              <w:rPr>
                <w:spacing w:val="-27"/>
                <w:sz w:val="20"/>
              </w:rPr>
              <w:t xml:space="preserve"> </w:t>
            </w:r>
            <w:r>
              <w:rPr>
                <w:sz w:val="20"/>
              </w:rPr>
              <w:t>Non-Complying</w:t>
            </w:r>
            <w:r>
              <w:rPr>
                <w:spacing w:val="-29"/>
                <w:sz w:val="20"/>
              </w:rPr>
              <w:t xml:space="preserve"> </w:t>
            </w:r>
            <w:r>
              <w:rPr>
                <w:sz w:val="20"/>
              </w:rPr>
              <w:t>Activity.</w:t>
            </w:r>
          </w:p>
        </w:tc>
        <w:tc>
          <w:tcPr>
            <w:tcW w:w="6038" w:type="dxa"/>
            <w:tcBorders>
              <w:top w:val="single" w:sz="4" w:space="0" w:color="7E7E7E"/>
              <w:bottom w:val="single" w:sz="4" w:space="0" w:color="7E7E7E"/>
            </w:tcBorders>
          </w:tcPr>
          <w:p w14:paraId="005D3329" w14:textId="77777777" w:rsidR="005253D1" w:rsidRDefault="005253D1" w:rsidP="00BC15DE">
            <w:pPr>
              <w:pStyle w:val="TableParagraph"/>
              <w:spacing w:line="254" w:lineRule="auto"/>
              <w:ind w:left="118" w:right="220"/>
              <w:rPr>
                <w:sz w:val="20"/>
              </w:rPr>
            </w:pPr>
            <w:r>
              <w:rPr>
                <w:w w:val="95"/>
                <w:sz w:val="20"/>
              </w:rPr>
              <w:t>Re-zoning</w:t>
            </w:r>
            <w:r>
              <w:rPr>
                <w:spacing w:val="-25"/>
                <w:w w:val="95"/>
                <w:sz w:val="20"/>
              </w:rPr>
              <w:t xml:space="preserve"> </w:t>
            </w:r>
            <w:r>
              <w:rPr>
                <w:w w:val="95"/>
                <w:sz w:val="20"/>
              </w:rPr>
              <w:t>of</w:t>
            </w:r>
            <w:r>
              <w:rPr>
                <w:spacing w:val="-26"/>
                <w:w w:val="95"/>
                <w:sz w:val="20"/>
              </w:rPr>
              <w:t xml:space="preserve"> </w:t>
            </w:r>
            <w:r>
              <w:rPr>
                <w:w w:val="95"/>
                <w:sz w:val="20"/>
              </w:rPr>
              <w:t>the</w:t>
            </w:r>
            <w:r>
              <w:rPr>
                <w:spacing w:val="-23"/>
                <w:w w:val="95"/>
                <w:sz w:val="20"/>
              </w:rPr>
              <w:t xml:space="preserve"> </w:t>
            </w:r>
            <w:r>
              <w:rPr>
                <w:w w:val="95"/>
                <w:sz w:val="20"/>
              </w:rPr>
              <w:t>entire</w:t>
            </w:r>
            <w:r>
              <w:rPr>
                <w:spacing w:val="-25"/>
                <w:w w:val="95"/>
                <w:sz w:val="20"/>
              </w:rPr>
              <w:t xml:space="preserve"> </w:t>
            </w:r>
            <w:r>
              <w:rPr>
                <w:w w:val="95"/>
                <w:sz w:val="20"/>
              </w:rPr>
              <w:t>ORA</w:t>
            </w:r>
            <w:r>
              <w:rPr>
                <w:spacing w:val="-23"/>
                <w:w w:val="95"/>
                <w:sz w:val="20"/>
              </w:rPr>
              <w:t xml:space="preserve"> </w:t>
            </w:r>
            <w:r>
              <w:rPr>
                <w:w w:val="95"/>
                <w:sz w:val="20"/>
              </w:rPr>
              <w:t>from</w:t>
            </w:r>
            <w:r>
              <w:rPr>
                <w:spacing w:val="-26"/>
                <w:w w:val="95"/>
                <w:sz w:val="20"/>
              </w:rPr>
              <w:t xml:space="preserve"> </w:t>
            </w:r>
            <w:r>
              <w:rPr>
                <w:w w:val="95"/>
                <w:sz w:val="20"/>
              </w:rPr>
              <w:t>the</w:t>
            </w:r>
            <w:r>
              <w:rPr>
                <w:spacing w:val="-25"/>
                <w:w w:val="95"/>
                <w:sz w:val="20"/>
              </w:rPr>
              <w:t xml:space="preserve"> </w:t>
            </w:r>
            <w:r>
              <w:rPr>
                <w:w w:val="95"/>
                <w:sz w:val="20"/>
              </w:rPr>
              <w:t>Rural</w:t>
            </w:r>
            <w:r>
              <w:rPr>
                <w:spacing w:val="-25"/>
                <w:w w:val="95"/>
                <w:sz w:val="20"/>
              </w:rPr>
              <w:t xml:space="preserve"> </w:t>
            </w:r>
            <w:r>
              <w:rPr>
                <w:w w:val="95"/>
                <w:sz w:val="20"/>
              </w:rPr>
              <w:t>Zone</w:t>
            </w:r>
            <w:r>
              <w:rPr>
                <w:spacing w:val="-26"/>
                <w:w w:val="95"/>
                <w:sz w:val="20"/>
              </w:rPr>
              <w:t xml:space="preserve"> </w:t>
            </w:r>
            <w:r>
              <w:rPr>
                <w:w w:val="95"/>
                <w:sz w:val="20"/>
              </w:rPr>
              <w:t>to</w:t>
            </w:r>
            <w:r>
              <w:rPr>
                <w:spacing w:val="-25"/>
                <w:w w:val="95"/>
                <w:sz w:val="20"/>
              </w:rPr>
              <w:t xml:space="preserve"> </w:t>
            </w:r>
            <w:r>
              <w:rPr>
                <w:w w:val="95"/>
                <w:sz w:val="20"/>
              </w:rPr>
              <w:t>a</w:t>
            </w:r>
            <w:r>
              <w:rPr>
                <w:spacing w:val="-24"/>
                <w:w w:val="95"/>
                <w:sz w:val="20"/>
              </w:rPr>
              <w:t xml:space="preserve"> </w:t>
            </w:r>
            <w:r>
              <w:rPr>
                <w:w w:val="95"/>
                <w:sz w:val="20"/>
              </w:rPr>
              <w:t>Residential</w:t>
            </w:r>
            <w:r>
              <w:rPr>
                <w:spacing w:val="-25"/>
                <w:w w:val="95"/>
                <w:sz w:val="20"/>
              </w:rPr>
              <w:t xml:space="preserve"> </w:t>
            </w:r>
            <w:r>
              <w:rPr>
                <w:w w:val="95"/>
                <w:sz w:val="20"/>
              </w:rPr>
              <w:t xml:space="preserve">Zone </w:t>
            </w:r>
            <w:r>
              <w:rPr>
                <w:sz w:val="20"/>
              </w:rPr>
              <w:t>and</w:t>
            </w:r>
            <w:r>
              <w:rPr>
                <w:spacing w:val="-39"/>
                <w:sz w:val="20"/>
              </w:rPr>
              <w:t xml:space="preserve"> </w:t>
            </w:r>
            <w:r>
              <w:rPr>
                <w:sz w:val="20"/>
              </w:rPr>
              <w:t>any</w:t>
            </w:r>
            <w:r>
              <w:rPr>
                <w:spacing w:val="-39"/>
                <w:sz w:val="20"/>
              </w:rPr>
              <w:t xml:space="preserve"> </w:t>
            </w:r>
            <w:r>
              <w:rPr>
                <w:sz w:val="20"/>
              </w:rPr>
              <w:t>subsequent</w:t>
            </w:r>
            <w:r>
              <w:rPr>
                <w:spacing w:val="-39"/>
                <w:sz w:val="20"/>
              </w:rPr>
              <w:t xml:space="preserve"> </w:t>
            </w:r>
            <w:r>
              <w:rPr>
                <w:sz w:val="20"/>
              </w:rPr>
              <w:t>application</w:t>
            </w:r>
            <w:r>
              <w:rPr>
                <w:spacing w:val="-39"/>
                <w:sz w:val="20"/>
              </w:rPr>
              <w:t xml:space="preserve"> </w:t>
            </w:r>
            <w:r>
              <w:rPr>
                <w:sz w:val="20"/>
              </w:rPr>
              <w:t>for</w:t>
            </w:r>
            <w:r>
              <w:rPr>
                <w:spacing w:val="-38"/>
                <w:sz w:val="20"/>
              </w:rPr>
              <w:t xml:space="preserve"> </w:t>
            </w:r>
            <w:r>
              <w:rPr>
                <w:sz w:val="20"/>
              </w:rPr>
              <w:t>resource</w:t>
            </w:r>
            <w:r>
              <w:rPr>
                <w:spacing w:val="-40"/>
                <w:sz w:val="20"/>
              </w:rPr>
              <w:t xml:space="preserve"> </w:t>
            </w:r>
            <w:r>
              <w:rPr>
                <w:sz w:val="20"/>
              </w:rPr>
              <w:t>consent</w:t>
            </w:r>
            <w:r>
              <w:rPr>
                <w:spacing w:val="-38"/>
                <w:sz w:val="20"/>
              </w:rPr>
              <w:t xml:space="preserve"> </w:t>
            </w:r>
            <w:r>
              <w:rPr>
                <w:sz w:val="20"/>
              </w:rPr>
              <w:t>to</w:t>
            </w:r>
            <w:r>
              <w:rPr>
                <w:spacing w:val="-39"/>
                <w:sz w:val="20"/>
              </w:rPr>
              <w:t xml:space="preserve"> </w:t>
            </w:r>
            <w:r>
              <w:rPr>
                <w:sz w:val="20"/>
              </w:rPr>
              <w:t>expand</w:t>
            </w:r>
            <w:r>
              <w:rPr>
                <w:spacing w:val="-39"/>
                <w:sz w:val="20"/>
              </w:rPr>
              <w:t xml:space="preserve"> </w:t>
            </w:r>
            <w:r>
              <w:rPr>
                <w:sz w:val="20"/>
              </w:rPr>
              <w:t xml:space="preserve">the </w:t>
            </w:r>
            <w:proofErr w:type="spellStart"/>
            <w:r>
              <w:rPr>
                <w:w w:val="95"/>
                <w:sz w:val="20"/>
              </w:rPr>
              <w:t>Omya</w:t>
            </w:r>
            <w:proofErr w:type="spellEnd"/>
            <w:r>
              <w:rPr>
                <w:spacing w:val="-19"/>
                <w:w w:val="95"/>
                <w:sz w:val="20"/>
              </w:rPr>
              <w:t xml:space="preserve"> </w:t>
            </w:r>
            <w:r>
              <w:rPr>
                <w:w w:val="95"/>
                <w:sz w:val="20"/>
              </w:rPr>
              <w:t>regionally</w:t>
            </w:r>
            <w:r>
              <w:rPr>
                <w:spacing w:val="-18"/>
                <w:w w:val="95"/>
                <w:sz w:val="20"/>
              </w:rPr>
              <w:t xml:space="preserve"> </w:t>
            </w:r>
            <w:r>
              <w:rPr>
                <w:w w:val="95"/>
                <w:sz w:val="20"/>
              </w:rPr>
              <w:t>significant</w:t>
            </w:r>
            <w:r>
              <w:rPr>
                <w:spacing w:val="-18"/>
                <w:w w:val="95"/>
                <w:sz w:val="20"/>
              </w:rPr>
              <w:t xml:space="preserve"> </w:t>
            </w:r>
            <w:r>
              <w:rPr>
                <w:w w:val="95"/>
                <w:sz w:val="20"/>
              </w:rPr>
              <w:t>industry</w:t>
            </w:r>
            <w:r>
              <w:rPr>
                <w:spacing w:val="-18"/>
                <w:w w:val="95"/>
                <w:sz w:val="20"/>
              </w:rPr>
              <w:t xml:space="preserve"> </w:t>
            </w:r>
            <w:r>
              <w:rPr>
                <w:w w:val="95"/>
                <w:sz w:val="20"/>
              </w:rPr>
              <w:t>will</w:t>
            </w:r>
            <w:r>
              <w:rPr>
                <w:spacing w:val="-19"/>
                <w:w w:val="95"/>
                <w:sz w:val="20"/>
              </w:rPr>
              <w:t xml:space="preserve"> </w:t>
            </w:r>
            <w:r>
              <w:rPr>
                <w:w w:val="95"/>
                <w:sz w:val="20"/>
              </w:rPr>
              <w:t>be</w:t>
            </w:r>
            <w:r>
              <w:rPr>
                <w:spacing w:val="-20"/>
                <w:w w:val="95"/>
                <w:sz w:val="20"/>
              </w:rPr>
              <w:t xml:space="preserve"> </w:t>
            </w:r>
            <w:r>
              <w:rPr>
                <w:w w:val="95"/>
                <w:sz w:val="20"/>
              </w:rPr>
              <w:t>a</w:t>
            </w:r>
            <w:r>
              <w:rPr>
                <w:spacing w:val="-18"/>
                <w:w w:val="95"/>
                <w:sz w:val="20"/>
              </w:rPr>
              <w:t xml:space="preserve"> </w:t>
            </w:r>
            <w:r>
              <w:rPr>
                <w:w w:val="95"/>
                <w:sz w:val="20"/>
              </w:rPr>
              <w:t>Non-Complying</w:t>
            </w:r>
            <w:r>
              <w:rPr>
                <w:spacing w:val="-19"/>
                <w:w w:val="95"/>
                <w:sz w:val="20"/>
              </w:rPr>
              <w:t xml:space="preserve"> </w:t>
            </w:r>
            <w:r>
              <w:rPr>
                <w:w w:val="95"/>
                <w:sz w:val="20"/>
              </w:rPr>
              <w:t xml:space="preserve">Activity </w:t>
            </w:r>
            <w:r>
              <w:rPr>
                <w:sz w:val="20"/>
              </w:rPr>
              <w:t>however</w:t>
            </w:r>
            <w:r>
              <w:rPr>
                <w:spacing w:val="-36"/>
                <w:sz w:val="20"/>
              </w:rPr>
              <w:t xml:space="preserve"> </w:t>
            </w:r>
            <w:r>
              <w:rPr>
                <w:sz w:val="20"/>
              </w:rPr>
              <w:t>will</w:t>
            </w:r>
            <w:r>
              <w:rPr>
                <w:spacing w:val="-36"/>
                <w:sz w:val="20"/>
              </w:rPr>
              <w:t xml:space="preserve"> </w:t>
            </w:r>
            <w:r>
              <w:rPr>
                <w:sz w:val="20"/>
              </w:rPr>
              <w:t>be</w:t>
            </w:r>
            <w:r>
              <w:rPr>
                <w:spacing w:val="-37"/>
                <w:sz w:val="20"/>
              </w:rPr>
              <w:t xml:space="preserve"> </w:t>
            </w:r>
            <w:r>
              <w:rPr>
                <w:sz w:val="20"/>
              </w:rPr>
              <w:t>afforded</w:t>
            </w:r>
            <w:r>
              <w:rPr>
                <w:spacing w:val="-35"/>
                <w:sz w:val="20"/>
              </w:rPr>
              <w:t xml:space="preserve"> </w:t>
            </w:r>
            <w:r>
              <w:rPr>
                <w:sz w:val="20"/>
              </w:rPr>
              <w:t>with</w:t>
            </w:r>
            <w:r>
              <w:rPr>
                <w:spacing w:val="-35"/>
                <w:sz w:val="20"/>
              </w:rPr>
              <w:t xml:space="preserve"> </w:t>
            </w:r>
            <w:r>
              <w:rPr>
                <w:sz w:val="20"/>
              </w:rPr>
              <w:t>a</w:t>
            </w:r>
            <w:r>
              <w:rPr>
                <w:spacing w:val="-36"/>
                <w:sz w:val="20"/>
              </w:rPr>
              <w:t xml:space="preserve"> </w:t>
            </w:r>
            <w:r>
              <w:rPr>
                <w:sz w:val="20"/>
              </w:rPr>
              <w:t>more</w:t>
            </w:r>
            <w:r>
              <w:rPr>
                <w:spacing w:val="-36"/>
                <w:sz w:val="20"/>
              </w:rPr>
              <w:t xml:space="preserve"> </w:t>
            </w:r>
            <w:r>
              <w:rPr>
                <w:sz w:val="20"/>
              </w:rPr>
              <w:t>conducive</w:t>
            </w:r>
            <w:r>
              <w:rPr>
                <w:spacing w:val="-36"/>
                <w:sz w:val="20"/>
              </w:rPr>
              <w:t xml:space="preserve"> </w:t>
            </w:r>
            <w:r>
              <w:rPr>
                <w:sz w:val="20"/>
              </w:rPr>
              <w:t>objective</w:t>
            </w:r>
            <w:r>
              <w:rPr>
                <w:spacing w:val="-37"/>
                <w:sz w:val="20"/>
              </w:rPr>
              <w:t xml:space="preserve"> </w:t>
            </w:r>
            <w:r>
              <w:rPr>
                <w:sz w:val="20"/>
              </w:rPr>
              <w:t>and</w:t>
            </w:r>
            <w:r>
              <w:rPr>
                <w:spacing w:val="-35"/>
                <w:sz w:val="20"/>
              </w:rPr>
              <w:t xml:space="preserve"> </w:t>
            </w:r>
            <w:r>
              <w:rPr>
                <w:sz w:val="20"/>
              </w:rPr>
              <w:t>policy framework</w:t>
            </w:r>
            <w:r>
              <w:rPr>
                <w:spacing w:val="-31"/>
                <w:sz w:val="20"/>
              </w:rPr>
              <w:t xml:space="preserve"> </w:t>
            </w:r>
            <w:r>
              <w:rPr>
                <w:sz w:val="20"/>
              </w:rPr>
              <w:t>for</w:t>
            </w:r>
            <w:r>
              <w:rPr>
                <w:spacing w:val="-31"/>
                <w:sz w:val="20"/>
              </w:rPr>
              <w:t xml:space="preserve"> </w:t>
            </w:r>
            <w:r>
              <w:rPr>
                <w:sz w:val="20"/>
              </w:rPr>
              <w:t>the</w:t>
            </w:r>
            <w:r>
              <w:rPr>
                <w:spacing w:val="-31"/>
                <w:sz w:val="20"/>
              </w:rPr>
              <w:t xml:space="preserve"> </w:t>
            </w:r>
            <w:r>
              <w:rPr>
                <w:sz w:val="20"/>
              </w:rPr>
              <w:t>threshold</w:t>
            </w:r>
            <w:r>
              <w:rPr>
                <w:spacing w:val="-30"/>
                <w:sz w:val="20"/>
              </w:rPr>
              <w:t xml:space="preserve"> </w:t>
            </w:r>
            <w:r>
              <w:rPr>
                <w:sz w:val="20"/>
              </w:rPr>
              <w:t>test</w:t>
            </w:r>
            <w:r>
              <w:rPr>
                <w:spacing w:val="-30"/>
                <w:sz w:val="20"/>
              </w:rPr>
              <w:t xml:space="preserve"> </w:t>
            </w:r>
            <w:r>
              <w:rPr>
                <w:sz w:val="20"/>
              </w:rPr>
              <w:t>under</w:t>
            </w:r>
            <w:r>
              <w:rPr>
                <w:spacing w:val="-31"/>
                <w:sz w:val="20"/>
              </w:rPr>
              <w:t xml:space="preserve"> </w:t>
            </w:r>
            <w:r>
              <w:rPr>
                <w:sz w:val="20"/>
              </w:rPr>
              <w:t>s104D(1)(b)</w:t>
            </w:r>
            <w:r>
              <w:rPr>
                <w:spacing w:val="-30"/>
                <w:sz w:val="20"/>
              </w:rPr>
              <w:t xml:space="preserve"> </w:t>
            </w:r>
            <w:r>
              <w:rPr>
                <w:sz w:val="20"/>
              </w:rPr>
              <w:t>to</w:t>
            </w:r>
            <w:r>
              <w:rPr>
                <w:spacing w:val="-31"/>
                <w:sz w:val="20"/>
              </w:rPr>
              <w:t xml:space="preserve"> </w:t>
            </w:r>
            <w:r>
              <w:rPr>
                <w:sz w:val="20"/>
              </w:rPr>
              <w:t>be</w:t>
            </w:r>
            <w:r>
              <w:rPr>
                <w:spacing w:val="-31"/>
                <w:sz w:val="20"/>
              </w:rPr>
              <w:t xml:space="preserve"> </w:t>
            </w:r>
            <w:r>
              <w:rPr>
                <w:sz w:val="20"/>
              </w:rPr>
              <w:t>passed.</w:t>
            </w:r>
          </w:p>
        </w:tc>
        <w:tc>
          <w:tcPr>
            <w:tcW w:w="6037" w:type="dxa"/>
            <w:tcBorders>
              <w:top w:val="single" w:sz="4" w:space="0" w:color="7E7E7E"/>
              <w:bottom w:val="single" w:sz="4" w:space="0" w:color="7E7E7E"/>
            </w:tcBorders>
          </w:tcPr>
          <w:p w14:paraId="12805B07" w14:textId="77777777" w:rsidR="005253D1" w:rsidRDefault="005253D1" w:rsidP="00BC15DE">
            <w:pPr>
              <w:pStyle w:val="TableParagraph"/>
              <w:spacing w:line="254" w:lineRule="auto"/>
              <w:ind w:left="112" w:right="536"/>
              <w:rPr>
                <w:sz w:val="20"/>
              </w:rPr>
            </w:pPr>
            <w:r>
              <w:rPr>
                <w:sz w:val="20"/>
              </w:rPr>
              <w:t>Potential</w:t>
            </w:r>
            <w:r>
              <w:rPr>
                <w:spacing w:val="-33"/>
                <w:sz w:val="20"/>
              </w:rPr>
              <w:t xml:space="preserve"> </w:t>
            </w:r>
            <w:r>
              <w:rPr>
                <w:sz w:val="20"/>
              </w:rPr>
              <w:t>drafting</w:t>
            </w:r>
            <w:r>
              <w:rPr>
                <w:spacing w:val="-33"/>
                <w:sz w:val="20"/>
              </w:rPr>
              <w:t xml:space="preserve"> </w:t>
            </w:r>
            <w:r>
              <w:rPr>
                <w:sz w:val="20"/>
              </w:rPr>
              <w:t>of</w:t>
            </w:r>
            <w:r>
              <w:rPr>
                <w:spacing w:val="-34"/>
                <w:sz w:val="20"/>
              </w:rPr>
              <w:t xml:space="preserve"> </w:t>
            </w:r>
            <w:r>
              <w:rPr>
                <w:sz w:val="20"/>
              </w:rPr>
              <w:t>new</w:t>
            </w:r>
            <w:r>
              <w:rPr>
                <w:spacing w:val="-33"/>
                <w:sz w:val="20"/>
              </w:rPr>
              <w:t xml:space="preserve"> </w:t>
            </w:r>
            <w:r>
              <w:rPr>
                <w:sz w:val="20"/>
              </w:rPr>
              <w:t>objectives,</w:t>
            </w:r>
            <w:r>
              <w:rPr>
                <w:spacing w:val="-33"/>
                <w:sz w:val="20"/>
              </w:rPr>
              <w:t xml:space="preserve"> </w:t>
            </w:r>
            <w:r>
              <w:rPr>
                <w:sz w:val="20"/>
              </w:rPr>
              <w:t>policies</w:t>
            </w:r>
            <w:r>
              <w:rPr>
                <w:spacing w:val="-33"/>
                <w:sz w:val="20"/>
              </w:rPr>
              <w:t xml:space="preserve"> </w:t>
            </w:r>
            <w:r>
              <w:rPr>
                <w:sz w:val="20"/>
              </w:rPr>
              <w:t>and</w:t>
            </w:r>
            <w:r>
              <w:rPr>
                <w:spacing w:val="-32"/>
                <w:sz w:val="20"/>
              </w:rPr>
              <w:t xml:space="preserve"> </w:t>
            </w:r>
            <w:r>
              <w:rPr>
                <w:sz w:val="20"/>
              </w:rPr>
              <w:t xml:space="preserve">performance </w:t>
            </w:r>
            <w:r>
              <w:rPr>
                <w:w w:val="95"/>
                <w:sz w:val="20"/>
              </w:rPr>
              <w:t>standards</w:t>
            </w:r>
            <w:r>
              <w:rPr>
                <w:spacing w:val="-26"/>
                <w:w w:val="95"/>
                <w:sz w:val="20"/>
              </w:rPr>
              <w:t xml:space="preserve"> </w:t>
            </w:r>
            <w:r>
              <w:rPr>
                <w:w w:val="95"/>
                <w:sz w:val="20"/>
              </w:rPr>
              <w:t>to</w:t>
            </w:r>
            <w:r>
              <w:rPr>
                <w:spacing w:val="-26"/>
                <w:w w:val="95"/>
                <w:sz w:val="20"/>
              </w:rPr>
              <w:t xml:space="preserve"> </w:t>
            </w:r>
            <w:r>
              <w:rPr>
                <w:w w:val="95"/>
                <w:sz w:val="20"/>
              </w:rPr>
              <w:t>apply</w:t>
            </w:r>
            <w:r>
              <w:rPr>
                <w:spacing w:val="-26"/>
                <w:w w:val="95"/>
                <w:sz w:val="20"/>
              </w:rPr>
              <w:t xml:space="preserve"> </w:t>
            </w:r>
            <w:r>
              <w:rPr>
                <w:w w:val="95"/>
                <w:sz w:val="20"/>
              </w:rPr>
              <w:t>to</w:t>
            </w:r>
            <w:r>
              <w:rPr>
                <w:spacing w:val="-26"/>
                <w:w w:val="95"/>
                <w:sz w:val="20"/>
              </w:rPr>
              <w:t xml:space="preserve"> </w:t>
            </w:r>
            <w:r>
              <w:rPr>
                <w:w w:val="95"/>
                <w:sz w:val="20"/>
              </w:rPr>
              <w:t>the</w:t>
            </w:r>
            <w:r>
              <w:rPr>
                <w:spacing w:val="-27"/>
                <w:w w:val="95"/>
                <w:sz w:val="20"/>
              </w:rPr>
              <w:t xml:space="preserve"> </w:t>
            </w:r>
            <w:r>
              <w:rPr>
                <w:w w:val="95"/>
                <w:sz w:val="20"/>
              </w:rPr>
              <w:t>ORA</w:t>
            </w:r>
            <w:r>
              <w:rPr>
                <w:spacing w:val="-26"/>
                <w:w w:val="95"/>
                <w:sz w:val="20"/>
              </w:rPr>
              <w:t xml:space="preserve"> </w:t>
            </w:r>
            <w:r>
              <w:rPr>
                <w:w w:val="95"/>
                <w:sz w:val="20"/>
              </w:rPr>
              <w:t>and</w:t>
            </w:r>
            <w:r>
              <w:rPr>
                <w:spacing w:val="-26"/>
                <w:w w:val="95"/>
                <w:sz w:val="20"/>
              </w:rPr>
              <w:t xml:space="preserve"> </w:t>
            </w:r>
            <w:r>
              <w:rPr>
                <w:w w:val="95"/>
                <w:sz w:val="20"/>
              </w:rPr>
              <w:t>subsequent</w:t>
            </w:r>
            <w:r>
              <w:rPr>
                <w:spacing w:val="-26"/>
                <w:w w:val="95"/>
                <w:sz w:val="20"/>
              </w:rPr>
              <w:t xml:space="preserve"> </w:t>
            </w:r>
            <w:r>
              <w:rPr>
                <w:w w:val="95"/>
                <w:sz w:val="20"/>
              </w:rPr>
              <w:t>submissions</w:t>
            </w:r>
            <w:r>
              <w:rPr>
                <w:spacing w:val="-27"/>
                <w:w w:val="95"/>
                <w:sz w:val="20"/>
              </w:rPr>
              <w:t xml:space="preserve"> </w:t>
            </w:r>
            <w:r>
              <w:rPr>
                <w:w w:val="95"/>
                <w:sz w:val="20"/>
              </w:rPr>
              <w:t>on</w:t>
            </w:r>
            <w:r>
              <w:rPr>
                <w:spacing w:val="-25"/>
                <w:w w:val="95"/>
                <w:sz w:val="20"/>
              </w:rPr>
              <w:t xml:space="preserve"> </w:t>
            </w:r>
            <w:r>
              <w:rPr>
                <w:w w:val="95"/>
                <w:sz w:val="20"/>
              </w:rPr>
              <w:t xml:space="preserve">the </w:t>
            </w:r>
            <w:r>
              <w:rPr>
                <w:sz w:val="20"/>
              </w:rPr>
              <w:t>Draft</w:t>
            </w:r>
            <w:r>
              <w:rPr>
                <w:spacing w:val="-30"/>
                <w:sz w:val="20"/>
              </w:rPr>
              <w:t xml:space="preserve"> </w:t>
            </w:r>
            <w:r>
              <w:rPr>
                <w:sz w:val="20"/>
              </w:rPr>
              <w:t>Waitomo</w:t>
            </w:r>
            <w:r>
              <w:rPr>
                <w:spacing w:val="-29"/>
                <w:sz w:val="20"/>
              </w:rPr>
              <w:t xml:space="preserve"> </w:t>
            </w:r>
            <w:r>
              <w:rPr>
                <w:sz w:val="20"/>
              </w:rPr>
              <w:t>District</w:t>
            </w:r>
            <w:r>
              <w:rPr>
                <w:spacing w:val="-29"/>
                <w:sz w:val="20"/>
              </w:rPr>
              <w:t xml:space="preserve"> </w:t>
            </w:r>
            <w:r>
              <w:rPr>
                <w:sz w:val="20"/>
              </w:rPr>
              <w:t>Plan</w:t>
            </w:r>
            <w:r>
              <w:rPr>
                <w:spacing w:val="-28"/>
                <w:sz w:val="20"/>
              </w:rPr>
              <w:t xml:space="preserve"> </w:t>
            </w:r>
            <w:r>
              <w:rPr>
                <w:sz w:val="20"/>
              </w:rPr>
              <w:t>to</w:t>
            </w:r>
            <w:r>
              <w:rPr>
                <w:spacing w:val="-29"/>
                <w:sz w:val="20"/>
              </w:rPr>
              <w:t xml:space="preserve"> </w:t>
            </w:r>
            <w:r>
              <w:rPr>
                <w:sz w:val="20"/>
              </w:rPr>
              <w:t>accommodate</w:t>
            </w:r>
            <w:r>
              <w:rPr>
                <w:spacing w:val="-30"/>
                <w:sz w:val="20"/>
              </w:rPr>
              <w:t xml:space="preserve"> </w:t>
            </w:r>
            <w:r>
              <w:rPr>
                <w:sz w:val="20"/>
              </w:rPr>
              <w:t>the</w:t>
            </w:r>
            <w:r>
              <w:rPr>
                <w:spacing w:val="-28"/>
                <w:sz w:val="20"/>
              </w:rPr>
              <w:t xml:space="preserve"> </w:t>
            </w:r>
            <w:r>
              <w:rPr>
                <w:sz w:val="20"/>
              </w:rPr>
              <w:t>expansion.</w:t>
            </w:r>
          </w:p>
        </w:tc>
      </w:tr>
      <w:tr w:rsidR="005253D1" w14:paraId="7664BF21" w14:textId="77777777" w:rsidTr="005253D1">
        <w:trPr>
          <w:trHeight w:val="2925"/>
        </w:trPr>
        <w:tc>
          <w:tcPr>
            <w:tcW w:w="2832" w:type="dxa"/>
            <w:tcBorders>
              <w:top w:val="single" w:sz="4" w:space="0" w:color="7E7E7E"/>
              <w:bottom w:val="single" w:sz="4" w:space="0" w:color="7E7E7E"/>
            </w:tcBorders>
            <w:shd w:val="clear" w:color="auto" w:fill="F1F1F1"/>
          </w:tcPr>
          <w:p w14:paraId="29F5A22D" w14:textId="77777777" w:rsidR="005253D1" w:rsidRDefault="005253D1" w:rsidP="00BC15DE">
            <w:pPr>
              <w:pStyle w:val="TableParagraph"/>
              <w:ind w:left="108"/>
              <w:rPr>
                <w:b/>
                <w:sz w:val="20"/>
              </w:rPr>
            </w:pPr>
            <w:r>
              <w:rPr>
                <w:b/>
                <w:w w:val="95"/>
                <w:sz w:val="20"/>
              </w:rPr>
              <w:t>Appropriateness</w:t>
            </w:r>
          </w:p>
          <w:p w14:paraId="4F5B53EA" w14:textId="77777777" w:rsidR="005253D1" w:rsidRDefault="005253D1" w:rsidP="00BC15DE">
            <w:pPr>
              <w:pStyle w:val="TableParagraph"/>
              <w:spacing w:before="11"/>
              <w:rPr>
                <w:b/>
                <w:sz w:val="21"/>
              </w:rPr>
            </w:pPr>
          </w:p>
          <w:p w14:paraId="7DAF215B" w14:textId="77777777" w:rsidR="005253D1" w:rsidRDefault="005253D1" w:rsidP="00BC15DE">
            <w:pPr>
              <w:pStyle w:val="TableParagraph"/>
              <w:spacing w:line="254" w:lineRule="auto"/>
              <w:ind w:left="108" w:right="177"/>
              <w:rPr>
                <w:rFonts w:ascii="Arial-BoldItalicMT"/>
                <w:b/>
                <w:i/>
                <w:sz w:val="20"/>
              </w:rPr>
            </w:pPr>
            <w:r>
              <w:rPr>
                <w:rFonts w:ascii="Arial-BoldItalicMT"/>
                <w:b/>
                <w:i/>
                <w:w w:val="90"/>
                <w:sz w:val="20"/>
              </w:rPr>
              <w:t>(Whether</w:t>
            </w:r>
            <w:r>
              <w:rPr>
                <w:rFonts w:ascii="Arial-BoldItalicMT"/>
                <w:b/>
                <w:i/>
                <w:spacing w:val="-14"/>
                <w:w w:val="90"/>
                <w:sz w:val="20"/>
              </w:rPr>
              <w:t xml:space="preserve"> </w:t>
            </w:r>
            <w:r>
              <w:rPr>
                <w:rFonts w:ascii="Arial-BoldItalicMT"/>
                <w:b/>
                <w:i/>
                <w:w w:val="90"/>
                <w:sz w:val="20"/>
              </w:rPr>
              <w:t>the</w:t>
            </w:r>
            <w:r>
              <w:rPr>
                <w:rFonts w:ascii="Arial-BoldItalicMT"/>
                <w:b/>
                <w:i/>
                <w:spacing w:val="-12"/>
                <w:w w:val="90"/>
                <w:sz w:val="20"/>
              </w:rPr>
              <w:t xml:space="preserve"> </w:t>
            </w:r>
            <w:r>
              <w:rPr>
                <w:rFonts w:ascii="Arial-BoldItalicMT"/>
                <w:b/>
                <w:i/>
                <w:w w:val="90"/>
                <w:sz w:val="20"/>
              </w:rPr>
              <w:t>objectives</w:t>
            </w:r>
            <w:r>
              <w:rPr>
                <w:rFonts w:ascii="Arial-BoldItalicMT"/>
                <w:b/>
                <w:i/>
                <w:spacing w:val="-13"/>
                <w:w w:val="90"/>
                <w:sz w:val="20"/>
              </w:rPr>
              <w:t xml:space="preserve"> </w:t>
            </w:r>
            <w:r>
              <w:rPr>
                <w:rFonts w:ascii="Arial-BoldItalicMT"/>
                <w:b/>
                <w:i/>
                <w:w w:val="90"/>
                <w:sz w:val="20"/>
              </w:rPr>
              <w:t>of</w:t>
            </w:r>
            <w:r>
              <w:rPr>
                <w:rFonts w:ascii="Arial-BoldItalicMT"/>
                <w:b/>
                <w:i/>
                <w:spacing w:val="-14"/>
                <w:w w:val="90"/>
                <w:sz w:val="20"/>
              </w:rPr>
              <w:t xml:space="preserve"> </w:t>
            </w:r>
            <w:r>
              <w:rPr>
                <w:rFonts w:ascii="Arial-BoldItalicMT"/>
                <w:b/>
                <w:i/>
                <w:w w:val="90"/>
                <w:sz w:val="20"/>
              </w:rPr>
              <w:t>the proposal</w:t>
            </w:r>
            <w:r>
              <w:rPr>
                <w:rFonts w:ascii="Arial-BoldItalicMT"/>
                <w:b/>
                <w:i/>
                <w:spacing w:val="-22"/>
                <w:w w:val="90"/>
                <w:sz w:val="20"/>
              </w:rPr>
              <w:t xml:space="preserve"> </w:t>
            </w:r>
            <w:r>
              <w:rPr>
                <w:rFonts w:ascii="Arial-BoldItalicMT"/>
                <w:b/>
                <w:i/>
                <w:w w:val="90"/>
                <w:sz w:val="20"/>
              </w:rPr>
              <w:t>are</w:t>
            </w:r>
            <w:r>
              <w:rPr>
                <w:rFonts w:ascii="Arial-BoldItalicMT"/>
                <w:b/>
                <w:i/>
                <w:spacing w:val="-20"/>
                <w:w w:val="90"/>
                <w:sz w:val="20"/>
              </w:rPr>
              <w:t xml:space="preserve"> </w:t>
            </w:r>
            <w:r>
              <w:rPr>
                <w:rFonts w:ascii="Arial-BoldItalicMT"/>
                <w:b/>
                <w:i/>
                <w:w w:val="90"/>
                <w:sz w:val="20"/>
              </w:rPr>
              <w:t>the</w:t>
            </w:r>
            <w:r>
              <w:rPr>
                <w:rFonts w:ascii="Arial-BoldItalicMT"/>
                <w:b/>
                <w:i/>
                <w:spacing w:val="-21"/>
                <w:w w:val="90"/>
                <w:sz w:val="20"/>
              </w:rPr>
              <w:t xml:space="preserve"> </w:t>
            </w:r>
            <w:r>
              <w:rPr>
                <w:rFonts w:ascii="Arial-BoldItalicMT"/>
                <w:b/>
                <w:i/>
                <w:w w:val="90"/>
                <w:sz w:val="20"/>
              </w:rPr>
              <w:t>most</w:t>
            </w:r>
            <w:r>
              <w:rPr>
                <w:rFonts w:ascii="Arial-BoldItalicMT"/>
                <w:b/>
                <w:i/>
                <w:spacing w:val="-20"/>
                <w:w w:val="90"/>
                <w:sz w:val="20"/>
              </w:rPr>
              <w:t xml:space="preserve"> </w:t>
            </w:r>
            <w:r>
              <w:rPr>
                <w:rFonts w:ascii="Arial-BoldItalicMT"/>
                <w:b/>
                <w:i/>
                <w:w w:val="90"/>
                <w:sz w:val="20"/>
              </w:rPr>
              <w:t>efficient way</w:t>
            </w:r>
            <w:r>
              <w:rPr>
                <w:rFonts w:ascii="Arial-BoldItalicMT"/>
                <w:b/>
                <w:i/>
                <w:spacing w:val="-18"/>
                <w:w w:val="90"/>
                <w:sz w:val="20"/>
              </w:rPr>
              <w:t xml:space="preserve"> </w:t>
            </w:r>
            <w:r>
              <w:rPr>
                <w:rFonts w:ascii="Arial-BoldItalicMT"/>
                <w:b/>
                <w:i/>
                <w:w w:val="90"/>
                <w:sz w:val="20"/>
              </w:rPr>
              <w:t>to</w:t>
            </w:r>
            <w:r>
              <w:rPr>
                <w:rFonts w:ascii="Arial-BoldItalicMT"/>
                <w:b/>
                <w:i/>
                <w:spacing w:val="-17"/>
                <w:w w:val="90"/>
                <w:sz w:val="20"/>
              </w:rPr>
              <w:t xml:space="preserve"> </w:t>
            </w:r>
            <w:r>
              <w:rPr>
                <w:rFonts w:ascii="Arial-BoldItalicMT"/>
                <w:b/>
                <w:i/>
                <w:w w:val="90"/>
                <w:sz w:val="20"/>
              </w:rPr>
              <w:t>achieve</w:t>
            </w:r>
            <w:r>
              <w:rPr>
                <w:rFonts w:ascii="Arial-BoldItalicMT"/>
                <w:b/>
                <w:i/>
                <w:spacing w:val="-16"/>
                <w:w w:val="90"/>
                <w:sz w:val="20"/>
              </w:rPr>
              <w:t xml:space="preserve"> </w:t>
            </w:r>
            <w:r>
              <w:rPr>
                <w:rFonts w:ascii="Arial-BoldItalicMT"/>
                <w:b/>
                <w:i/>
                <w:w w:val="90"/>
                <w:sz w:val="20"/>
              </w:rPr>
              <w:t>the</w:t>
            </w:r>
            <w:r>
              <w:rPr>
                <w:rFonts w:ascii="Arial-BoldItalicMT"/>
                <w:b/>
                <w:i/>
                <w:spacing w:val="-17"/>
                <w:w w:val="90"/>
                <w:sz w:val="20"/>
              </w:rPr>
              <w:t xml:space="preserve"> </w:t>
            </w:r>
            <w:r>
              <w:rPr>
                <w:rFonts w:ascii="Arial-BoldItalicMT"/>
                <w:b/>
                <w:i/>
                <w:w w:val="90"/>
                <w:sz w:val="20"/>
              </w:rPr>
              <w:t>Purpose</w:t>
            </w:r>
            <w:r>
              <w:rPr>
                <w:rFonts w:ascii="Arial-BoldItalicMT"/>
                <w:b/>
                <w:i/>
                <w:spacing w:val="-16"/>
                <w:w w:val="90"/>
                <w:sz w:val="20"/>
              </w:rPr>
              <w:t xml:space="preserve"> </w:t>
            </w:r>
            <w:r>
              <w:rPr>
                <w:rFonts w:ascii="Arial-BoldItalicMT"/>
                <w:b/>
                <w:i/>
                <w:w w:val="90"/>
                <w:sz w:val="20"/>
              </w:rPr>
              <w:t xml:space="preserve">of </w:t>
            </w:r>
            <w:r>
              <w:rPr>
                <w:rFonts w:ascii="Arial-BoldItalicMT"/>
                <w:b/>
                <w:i/>
                <w:sz w:val="20"/>
              </w:rPr>
              <w:t>the RMA</w:t>
            </w:r>
            <w:r>
              <w:rPr>
                <w:rFonts w:ascii="Arial-BoldItalicMT"/>
                <w:b/>
                <w:i/>
                <w:spacing w:val="-38"/>
                <w:sz w:val="20"/>
              </w:rPr>
              <w:t xml:space="preserve"> </w:t>
            </w:r>
            <w:r>
              <w:rPr>
                <w:rFonts w:ascii="Arial-BoldItalicMT"/>
                <w:b/>
                <w:i/>
                <w:sz w:val="20"/>
              </w:rPr>
              <w:t>(s32(1)(a))</w:t>
            </w:r>
          </w:p>
        </w:tc>
        <w:tc>
          <w:tcPr>
            <w:tcW w:w="6024" w:type="dxa"/>
            <w:tcBorders>
              <w:top w:val="single" w:sz="4" w:space="0" w:color="7E7E7E"/>
              <w:bottom w:val="single" w:sz="4" w:space="0" w:color="7E7E7E"/>
            </w:tcBorders>
          </w:tcPr>
          <w:p w14:paraId="429F88BC" w14:textId="77777777" w:rsidR="005253D1" w:rsidRDefault="005253D1" w:rsidP="00BC15DE">
            <w:pPr>
              <w:pStyle w:val="TableParagraph"/>
              <w:spacing w:before="2" w:line="254" w:lineRule="auto"/>
              <w:ind w:left="108" w:right="129"/>
              <w:rPr>
                <w:sz w:val="20"/>
              </w:rPr>
            </w:pPr>
            <w:r>
              <w:rPr>
                <w:w w:val="95"/>
                <w:sz w:val="20"/>
              </w:rPr>
              <w:t xml:space="preserve">As identified earlier within this assessment, the expansion of </w:t>
            </w:r>
            <w:proofErr w:type="spellStart"/>
            <w:r>
              <w:rPr>
                <w:w w:val="95"/>
                <w:sz w:val="20"/>
              </w:rPr>
              <w:t>Omya’s</w:t>
            </w:r>
            <w:proofErr w:type="spellEnd"/>
            <w:r>
              <w:rPr>
                <w:w w:val="95"/>
                <w:sz w:val="20"/>
              </w:rPr>
              <w:t xml:space="preserve"> regionally</w:t>
            </w:r>
            <w:r>
              <w:rPr>
                <w:spacing w:val="-17"/>
                <w:w w:val="95"/>
                <w:sz w:val="20"/>
              </w:rPr>
              <w:t xml:space="preserve"> </w:t>
            </w:r>
            <w:r>
              <w:rPr>
                <w:w w:val="95"/>
                <w:sz w:val="20"/>
              </w:rPr>
              <w:t>significant</w:t>
            </w:r>
            <w:r>
              <w:rPr>
                <w:spacing w:val="-17"/>
                <w:w w:val="95"/>
                <w:sz w:val="20"/>
              </w:rPr>
              <w:t xml:space="preserve"> </w:t>
            </w:r>
            <w:r>
              <w:rPr>
                <w:w w:val="95"/>
                <w:sz w:val="20"/>
              </w:rPr>
              <w:t>industry</w:t>
            </w:r>
            <w:r>
              <w:rPr>
                <w:spacing w:val="-18"/>
                <w:w w:val="95"/>
                <w:sz w:val="20"/>
              </w:rPr>
              <w:t xml:space="preserve"> </w:t>
            </w:r>
            <w:r>
              <w:rPr>
                <w:w w:val="95"/>
                <w:sz w:val="20"/>
              </w:rPr>
              <w:t>into</w:t>
            </w:r>
            <w:r>
              <w:rPr>
                <w:spacing w:val="-17"/>
                <w:w w:val="95"/>
                <w:sz w:val="20"/>
              </w:rPr>
              <w:t xml:space="preserve"> </w:t>
            </w:r>
            <w:r>
              <w:rPr>
                <w:w w:val="95"/>
                <w:sz w:val="20"/>
              </w:rPr>
              <w:t>the</w:t>
            </w:r>
            <w:r>
              <w:rPr>
                <w:spacing w:val="-18"/>
                <w:w w:val="95"/>
                <w:sz w:val="20"/>
              </w:rPr>
              <w:t xml:space="preserve"> </w:t>
            </w:r>
            <w:r>
              <w:rPr>
                <w:w w:val="95"/>
                <w:sz w:val="20"/>
              </w:rPr>
              <w:t>ORA</w:t>
            </w:r>
            <w:r>
              <w:rPr>
                <w:spacing w:val="-18"/>
                <w:w w:val="95"/>
                <w:sz w:val="20"/>
              </w:rPr>
              <w:t xml:space="preserve"> </w:t>
            </w:r>
            <w:r>
              <w:rPr>
                <w:w w:val="95"/>
                <w:sz w:val="20"/>
              </w:rPr>
              <w:t>and</w:t>
            </w:r>
            <w:r>
              <w:rPr>
                <w:spacing w:val="-16"/>
                <w:w w:val="95"/>
                <w:sz w:val="20"/>
              </w:rPr>
              <w:t xml:space="preserve"> </w:t>
            </w:r>
            <w:r>
              <w:rPr>
                <w:w w:val="95"/>
                <w:sz w:val="20"/>
              </w:rPr>
              <w:t>the</w:t>
            </w:r>
            <w:r>
              <w:rPr>
                <w:spacing w:val="-19"/>
                <w:w w:val="95"/>
                <w:sz w:val="20"/>
              </w:rPr>
              <w:t xml:space="preserve"> </w:t>
            </w:r>
            <w:r>
              <w:rPr>
                <w:w w:val="95"/>
                <w:sz w:val="20"/>
              </w:rPr>
              <w:t>subsequent</w:t>
            </w:r>
            <w:r>
              <w:rPr>
                <w:spacing w:val="-17"/>
                <w:w w:val="95"/>
                <w:sz w:val="20"/>
              </w:rPr>
              <w:t xml:space="preserve"> </w:t>
            </w:r>
            <w:r>
              <w:rPr>
                <w:w w:val="95"/>
                <w:sz w:val="20"/>
              </w:rPr>
              <w:t xml:space="preserve">ability </w:t>
            </w:r>
            <w:r>
              <w:rPr>
                <w:sz w:val="20"/>
              </w:rPr>
              <w:t>for</w:t>
            </w:r>
            <w:r>
              <w:rPr>
                <w:spacing w:val="-33"/>
                <w:sz w:val="20"/>
              </w:rPr>
              <w:t xml:space="preserve"> </w:t>
            </w:r>
            <w:r>
              <w:rPr>
                <w:sz w:val="20"/>
              </w:rPr>
              <w:t>a</w:t>
            </w:r>
            <w:r>
              <w:rPr>
                <w:spacing w:val="-33"/>
                <w:sz w:val="20"/>
              </w:rPr>
              <w:t xml:space="preserve"> </w:t>
            </w:r>
            <w:r>
              <w:rPr>
                <w:sz w:val="20"/>
              </w:rPr>
              <w:t>resource</w:t>
            </w:r>
            <w:r>
              <w:rPr>
                <w:spacing w:val="-33"/>
                <w:sz w:val="20"/>
              </w:rPr>
              <w:t xml:space="preserve"> </w:t>
            </w:r>
            <w:r>
              <w:rPr>
                <w:sz w:val="20"/>
              </w:rPr>
              <w:t>consent</w:t>
            </w:r>
            <w:r>
              <w:rPr>
                <w:spacing w:val="-33"/>
                <w:sz w:val="20"/>
              </w:rPr>
              <w:t xml:space="preserve"> </w:t>
            </w:r>
            <w:r>
              <w:rPr>
                <w:sz w:val="20"/>
              </w:rPr>
              <w:t>seeking</w:t>
            </w:r>
            <w:r>
              <w:rPr>
                <w:spacing w:val="-33"/>
                <w:sz w:val="20"/>
              </w:rPr>
              <w:t xml:space="preserve"> </w:t>
            </w:r>
            <w:r>
              <w:rPr>
                <w:sz w:val="20"/>
              </w:rPr>
              <w:t>access</w:t>
            </w:r>
            <w:r>
              <w:rPr>
                <w:spacing w:val="-33"/>
                <w:sz w:val="20"/>
              </w:rPr>
              <w:t xml:space="preserve"> </w:t>
            </w:r>
            <w:r>
              <w:rPr>
                <w:sz w:val="20"/>
              </w:rPr>
              <w:t>to</w:t>
            </w:r>
            <w:r>
              <w:rPr>
                <w:spacing w:val="-34"/>
                <w:sz w:val="20"/>
              </w:rPr>
              <w:t xml:space="preserve"> </w:t>
            </w:r>
            <w:r>
              <w:rPr>
                <w:sz w:val="20"/>
              </w:rPr>
              <w:t>the</w:t>
            </w:r>
            <w:r>
              <w:rPr>
                <w:spacing w:val="-33"/>
                <w:sz w:val="20"/>
              </w:rPr>
              <w:t xml:space="preserve"> </w:t>
            </w:r>
            <w:r>
              <w:rPr>
                <w:sz w:val="20"/>
              </w:rPr>
              <w:t>regionally</w:t>
            </w:r>
            <w:r>
              <w:rPr>
                <w:spacing w:val="-33"/>
                <w:sz w:val="20"/>
              </w:rPr>
              <w:t xml:space="preserve"> </w:t>
            </w:r>
            <w:r>
              <w:rPr>
                <w:sz w:val="20"/>
              </w:rPr>
              <w:t>significant mineral</w:t>
            </w:r>
            <w:r>
              <w:rPr>
                <w:spacing w:val="-41"/>
                <w:sz w:val="20"/>
              </w:rPr>
              <w:t xml:space="preserve"> </w:t>
            </w:r>
            <w:r>
              <w:rPr>
                <w:sz w:val="20"/>
              </w:rPr>
              <w:t>resource</w:t>
            </w:r>
            <w:r>
              <w:rPr>
                <w:spacing w:val="-40"/>
                <w:sz w:val="20"/>
              </w:rPr>
              <w:t xml:space="preserve"> </w:t>
            </w:r>
            <w:r>
              <w:rPr>
                <w:sz w:val="20"/>
              </w:rPr>
              <w:t>to</w:t>
            </w:r>
            <w:r>
              <w:rPr>
                <w:spacing w:val="-41"/>
                <w:sz w:val="20"/>
              </w:rPr>
              <w:t xml:space="preserve"> </w:t>
            </w:r>
            <w:r>
              <w:rPr>
                <w:sz w:val="20"/>
              </w:rPr>
              <w:t>be</w:t>
            </w:r>
            <w:r>
              <w:rPr>
                <w:spacing w:val="-40"/>
                <w:sz w:val="20"/>
              </w:rPr>
              <w:t xml:space="preserve"> </w:t>
            </w:r>
            <w:r>
              <w:rPr>
                <w:sz w:val="20"/>
              </w:rPr>
              <w:t>lodged</w:t>
            </w:r>
            <w:r>
              <w:rPr>
                <w:spacing w:val="-40"/>
                <w:sz w:val="20"/>
              </w:rPr>
              <w:t xml:space="preserve"> </w:t>
            </w:r>
            <w:r>
              <w:rPr>
                <w:sz w:val="20"/>
              </w:rPr>
              <w:t>may</w:t>
            </w:r>
            <w:r>
              <w:rPr>
                <w:spacing w:val="-40"/>
                <w:sz w:val="20"/>
              </w:rPr>
              <w:t xml:space="preserve"> </w:t>
            </w:r>
            <w:r>
              <w:rPr>
                <w:sz w:val="20"/>
              </w:rPr>
              <w:t>not</w:t>
            </w:r>
            <w:r>
              <w:rPr>
                <w:spacing w:val="-40"/>
                <w:sz w:val="20"/>
              </w:rPr>
              <w:t xml:space="preserve"> </w:t>
            </w:r>
            <w:r>
              <w:rPr>
                <w:sz w:val="20"/>
              </w:rPr>
              <w:t>be</w:t>
            </w:r>
            <w:r>
              <w:rPr>
                <w:spacing w:val="-41"/>
                <w:sz w:val="20"/>
              </w:rPr>
              <w:t xml:space="preserve"> </w:t>
            </w:r>
            <w:r>
              <w:rPr>
                <w:sz w:val="20"/>
              </w:rPr>
              <w:t>consistent</w:t>
            </w:r>
            <w:r>
              <w:rPr>
                <w:spacing w:val="-40"/>
                <w:sz w:val="20"/>
              </w:rPr>
              <w:t xml:space="preserve"> </w:t>
            </w:r>
            <w:r>
              <w:rPr>
                <w:sz w:val="20"/>
              </w:rPr>
              <w:t>with</w:t>
            </w:r>
            <w:r>
              <w:rPr>
                <w:spacing w:val="-40"/>
                <w:sz w:val="20"/>
              </w:rPr>
              <w:t xml:space="preserve"> </w:t>
            </w:r>
            <w:r>
              <w:rPr>
                <w:sz w:val="20"/>
              </w:rPr>
              <w:t>s104D</w:t>
            </w:r>
            <w:r>
              <w:rPr>
                <w:spacing w:val="-40"/>
                <w:sz w:val="20"/>
              </w:rPr>
              <w:t xml:space="preserve"> </w:t>
            </w:r>
            <w:r>
              <w:rPr>
                <w:sz w:val="20"/>
              </w:rPr>
              <w:t>of</w:t>
            </w:r>
            <w:r>
              <w:rPr>
                <w:spacing w:val="-41"/>
                <w:sz w:val="20"/>
              </w:rPr>
              <w:t xml:space="preserve"> </w:t>
            </w:r>
            <w:r>
              <w:rPr>
                <w:sz w:val="20"/>
              </w:rPr>
              <w:t>the RMA</w:t>
            </w:r>
            <w:r>
              <w:rPr>
                <w:spacing w:val="-36"/>
                <w:sz w:val="20"/>
              </w:rPr>
              <w:t xml:space="preserve"> </w:t>
            </w:r>
            <w:r>
              <w:rPr>
                <w:sz w:val="20"/>
              </w:rPr>
              <w:t>with</w:t>
            </w:r>
            <w:r>
              <w:rPr>
                <w:spacing w:val="-36"/>
                <w:sz w:val="20"/>
              </w:rPr>
              <w:t xml:space="preserve"> </w:t>
            </w:r>
            <w:r>
              <w:rPr>
                <w:sz w:val="20"/>
              </w:rPr>
              <w:t>regard</w:t>
            </w:r>
            <w:r>
              <w:rPr>
                <w:spacing w:val="-35"/>
                <w:sz w:val="20"/>
              </w:rPr>
              <w:t xml:space="preserve"> </w:t>
            </w:r>
            <w:r>
              <w:rPr>
                <w:sz w:val="20"/>
              </w:rPr>
              <w:t>to</w:t>
            </w:r>
            <w:r>
              <w:rPr>
                <w:spacing w:val="-36"/>
                <w:sz w:val="20"/>
              </w:rPr>
              <w:t xml:space="preserve"> </w:t>
            </w:r>
            <w:r>
              <w:rPr>
                <w:sz w:val="20"/>
              </w:rPr>
              <w:t>the</w:t>
            </w:r>
            <w:r>
              <w:rPr>
                <w:spacing w:val="-36"/>
                <w:sz w:val="20"/>
              </w:rPr>
              <w:t xml:space="preserve"> </w:t>
            </w:r>
            <w:r>
              <w:rPr>
                <w:sz w:val="20"/>
              </w:rPr>
              <w:t>adverse</w:t>
            </w:r>
            <w:r>
              <w:rPr>
                <w:spacing w:val="-36"/>
                <w:sz w:val="20"/>
              </w:rPr>
              <w:t xml:space="preserve"> </w:t>
            </w:r>
            <w:r>
              <w:rPr>
                <w:sz w:val="20"/>
              </w:rPr>
              <w:t>effects</w:t>
            </w:r>
            <w:r>
              <w:rPr>
                <w:spacing w:val="-36"/>
                <w:sz w:val="20"/>
              </w:rPr>
              <w:t xml:space="preserve"> </w:t>
            </w:r>
            <w:r>
              <w:rPr>
                <w:sz w:val="20"/>
              </w:rPr>
              <w:t>of</w:t>
            </w:r>
            <w:r>
              <w:rPr>
                <w:spacing w:val="-36"/>
                <w:sz w:val="20"/>
              </w:rPr>
              <w:t xml:space="preserve"> </w:t>
            </w:r>
            <w:r>
              <w:rPr>
                <w:sz w:val="20"/>
              </w:rPr>
              <w:t>the</w:t>
            </w:r>
            <w:r>
              <w:rPr>
                <w:spacing w:val="-36"/>
                <w:sz w:val="20"/>
              </w:rPr>
              <w:t xml:space="preserve"> </w:t>
            </w:r>
            <w:r>
              <w:rPr>
                <w:sz w:val="20"/>
              </w:rPr>
              <w:t>activity</w:t>
            </w:r>
            <w:r>
              <w:rPr>
                <w:spacing w:val="-36"/>
                <w:sz w:val="20"/>
              </w:rPr>
              <w:t xml:space="preserve"> </w:t>
            </w:r>
            <w:r>
              <w:rPr>
                <w:sz w:val="20"/>
              </w:rPr>
              <w:t>being</w:t>
            </w:r>
            <w:r>
              <w:rPr>
                <w:spacing w:val="-35"/>
                <w:sz w:val="20"/>
              </w:rPr>
              <w:t xml:space="preserve"> </w:t>
            </w:r>
            <w:r>
              <w:rPr>
                <w:sz w:val="20"/>
              </w:rPr>
              <w:t>more</w:t>
            </w:r>
            <w:r>
              <w:rPr>
                <w:spacing w:val="-36"/>
                <w:sz w:val="20"/>
              </w:rPr>
              <w:t xml:space="preserve"> </w:t>
            </w:r>
            <w:r>
              <w:rPr>
                <w:sz w:val="20"/>
              </w:rPr>
              <w:t>than minor</w:t>
            </w:r>
            <w:r>
              <w:rPr>
                <w:spacing w:val="-30"/>
                <w:sz w:val="20"/>
              </w:rPr>
              <w:t xml:space="preserve"> </w:t>
            </w:r>
            <w:r>
              <w:rPr>
                <w:sz w:val="20"/>
              </w:rPr>
              <w:t>on</w:t>
            </w:r>
            <w:r>
              <w:rPr>
                <w:spacing w:val="-30"/>
                <w:sz w:val="20"/>
              </w:rPr>
              <w:t xml:space="preserve"> </w:t>
            </w:r>
            <w:r>
              <w:rPr>
                <w:sz w:val="20"/>
              </w:rPr>
              <w:t>the</w:t>
            </w:r>
            <w:r>
              <w:rPr>
                <w:spacing w:val="-30"/>
                <w:sz w:val="20"/>
              </w:rPr>
              <w:t xml:space="preserve"> </w:t>
            </w:r>
            <w:r>
              <w:rPr>
                <w:sz w:val="20"/>
              </w:rPr>
              <w:t>environment,</w:t>
            </w:r>
            <w:r>
              <w:rPr>
                <w:spacing w:val="-30"/>
                <w:sz w:val="20"/>
              </w:rPr>
              <w:t xml:space="preserve"> </w:t>
            </w:r>
            <w:r>
              <w:rPr>
                <w:sz w:val="20"/>
              </w:rPr>
              <w:t>and</w:t>
            </w:r>
            <w:r>
              <w:rPr>
                <w:spacing w:val="-29"/>
                <w:sz w:val="20"/>
              </w:rPr>
              <w:t xml:space="preserve"> </w:t>
            </w:r>
            <w:r>
              <w:rPr>
                <w:sz w:val="20"/>
              </w:rPr>
              <w:t>being</w:t>
            </w:r>
            <w:r>
              <w:rPr>
                <w:spacing w:val="-30"/>
                <w:sz w:val="20"/>
              </w:rPr>
              <w:t xml:space="preserve"> </w:t>
            </w:r>
            <w:r>
              <w:rPr>
                <w:sz w:val="20"/>
              </w:rPr>
              <w:t>contrary</w:t>
            </w:r>
            <w:r>
              <w:rPr>
                <w:spacing w:val="-30"/>
                <w:sz w:val="20"/>
              </w:rPr>
              <w:t xml:space="preserve"> </w:t>
            </w:r>
            <w:r>
              <w:rPr>
                <w:sz w:val="20"/>
              </w:rPr>
              <w:t>to</w:t>
            </w:r>
            <w:r>
              <w:rPr>
                <w:spacing w:val="-30"/>
                <w:sz w:val="20"/>
              </w:rPr>
              <w:t xml:space="preserve"> </w:t>
            </w:r>
            <w:r>
              <w:rPr>
                <w:sz w:val="20"/>
              </w:rPr>
              <w:t>the</w:t>
            </w:r>
            <w:r>
              <w:rPr>
                <w:spacing w:val="-31"/>
                <w:sz w:val="20"/>
              </w:rPr>
              <w:t xml:space="preserve"> </w:t>
            </w:r>
            <w:r>
              <w:rPr>
                <w:sz w:val="20"/>
              </w:rPr>
              <w:t>objectives</w:t>
            </w:r>
            <w:r>
              <w:rPr>
                <w:spacing w:val="-29"/>
                <w:sz w:val="20"/>
              </w:rPr>
              <w:t xml:space="preserve"> </w:t>
            </w:r>
            <w:r>
              <w:rPr>
                <w:sz w:val="20"/>
              </w:rPr>
              <w:t xml:space="preserve">and </w:t>
            </w:r>
            <w:r>
              <w:rPr>
                <w:w w:val="95"/>
                <w:sz w:val="20"/>
              </w:rPr>
              <w:t>policies</w:t>
            </w:r>
            <w:r>
              <w:rPr>
                <w:spacing w:val="-21"/>
                <w:w w:val="95"/>
                <w:sz w:val="20"/>
              </w:rPr>
              <w:t xml:space="preserve"> </w:t>
            </w:r>
            <w:r>
              <w:rPr>
                <w:w w:val="95"/>
                <w:sz w:val="20"/>
              </w:rPr>
              <w:t>of</w:t>
            </w:r>
            <w:r>
              <w:rPr>
                <w:spacing w:val="-21"/>
                <w:w w:val="95"/>
                <w:sz w:val="20"/>
              </w:rPr>
              <w:t xml:space="preserve"> </w:t>
            </w:r>
            <w:r>
              <w:rPr>
                <w:w w:val="95"/>
                <w:sz w:val="20"/>
              </w:rPr>
              <w:t>the</w:t>
            </w:r>
            <w:r>
              <w:rPr>
                <w:spacing w:val="-22"/>
                <w:w w:val="95"/>
                <w:sz w:val="20"/>
              </w:rPr>
              <w:t xml:space="preserve"> </w:t>
            </w:r>
            <w:r>
              <w:rPr>
                <w:w w:val="95"/>
                <w:sz w:val="20"/>
              </w:rPr>
              <w:t>Residential</w:t>
            </w:r>
            <w:r>
              <w:rPr>
                <w:spacing w:val="-20"/>
                <w:w w:val="95"/>
                <w:sz w:val="20"/>
              </w:rPr>
              <w:t xml:space="preserve"> </w:t>
            </w:r>
            <w:r>
              <w:rPr>
                <w:w w:val="95"/>
                <w:sz w:val="20"/>
              </w:rPr>
              <w:t>Zone.</w:t>
            </w:r>
            <w:r>
              <w:rPr>
                <w:spacing w:val="-21"/>
                <w:w w:val="95"/>
                <w:sz w:val="20"/>
              </w:rPr>
              <w:t xml:space="preserve"> </w:t>
            </w:r>
            <w:r>
              <w:rPr>
                <w:w w:val="95"/>
                <w:sz w:val="20"/>
              </w:rPr>
              <w:t>As</w:t>
            </w:r>
            <w:r>
              <w:rPr>
                <w:spacing w:val="-20"/>
                <w:w w:val="95"/>
                <w:sz w:val="20"/>
              </w:rPr>
              <w:t xml:space="preserve"> </w:t>
            </w:r>
            <w:r>
              <w:rPr>
                <w:w w:val="95"/>
                <w:sz w:val="20"/>
              </w:rPr>
              <w:t>such,</w:t>
            </w:r>
            <w:r>
              <w:rPr>
                <w:spacing w:val="-21"/>
                <w:w w:val="95"/>
                <w:sz w:val="20"/>
              </w:rPr>
              <w:t xml:space="preserve"> </w:t>
            </w:r>
            <w:r>
              <w:rPr>
                <w:w w:val="95"/>
                <w:sz w:val="20"/>
              </w:rPr>
              <w:t>this</w:t>
            </w:r>
            <w:r>
              <w:rPr>
                <w:spacing w:val="-20"/>
                <w:w w:val="95"/>
                <w:sz w:val="20"/>
              </w:rPr>
              <w:t xml:space="preserve"> </w:t>
            </w:r>
            <w:r>
              <w:rPr>
                <w:w w:val="95"/>
                <w:sz w:val="20"/>
              </w:rPr>
              <w:t>option</w:t>
            </w:r>
            <w:r>
              <w:rPr>
                <w:spacing w:val="-20"/>
                <w:w w:val="95"/>
                <w:sz w:val="20"/>
              </w:rPr>
              <w:t xml:space="preserve"> </w:t>
            </w:r>
            <w:r>
              <w:rPr>
                <w:w w:val="95"/>
                <w:sz w:val="20"/>
              </w:rPr>
              <w:t>is</w:t>
            </w:r>
            <w:r>
              <w:rPr>
                <w:spacing w:val="-20"/>
                <w:w w:val="95"/>
                <w:sz w:val="20"/>
              </w:rPr>
              <w:t xml:space="preserve"> </w:t>
            </w:r>
            <w:r>
              <w:rPr>
                <w:w w:val="95"/>
                <w:sz w:val="20"/>
              </w:rPr>
              <w:t>not</w:t>
            </w:r>
            <w:r>
              <w:rPr>
                <w:spacing w:val="-20"/>
                <w:w w:val="95"/>
                <w:sz w:val="20"/>
              </w:rPr>
              <w:t xml:space="preserve"> </w:t>
            </w:r>
            <w:r>
              <w:rPr>
                <w:w w:val="95"/>
                <w:sz w:val="20"/>
              </w:rPr>
              <w:t xml:space="preserve">considered </w:t>
            </w:r>
            <w:r>
              <w:rPr>
                <w:sz w:val="20"/>
              </w:rPr>
              <w:t>to</w:t>
            </w:r>
            <w:r>
              <w:rPr>
                <w:spacing w:val="-26"/>
                <w:sz w:val="20"/>
              </w:rPr>
              <w:t xml:space="preserve"> </w:t>
            </w:r>
            <w:r>
              <w:rPr>
                <w:sz w:val="20"/>
              </w:rPr>
              <w:t>be</w:t>
            </w:r>
            <w:r>
              <w:rPr>
                <w:spacing w:val="-26"/>
                <w:sz w:val="20"/>
              </w:rPr>
              <w:t xml:space="preserve"> </w:t>
            </w:r>
            <w:r>
              <w:rPr>
                <w:sz w:val="20"/>
              </w:rPr>
              <w:t>an</w:t>
            </w:r>
            <w:r>
              <w:rPr>
                <w:spacing w:val="-26"/>
                <w:sz w:val="20"/>
              </w:rPr>
              <w:t xml:space="preserve"> </w:t>
            </w:r>
            <w:r>
              <w:rPr>
                <w:sz w:val="20"/>
              </w:rPr>
              <w:t>appropriate</w:t>
            </w:r>
            <w:r>
              <w:rPr>
                <w:spacing w:val="-26"/>
                <w:sz w:val="20"/>
              </w:rPr>
              <w:t xml:space="preserve"> </w:t>
            </w:r>
            <w:r>
              <w:rPr>
                <w:sz w:val="20"/>
              </w:rPr>
              <w:t>method</w:t>
            </w:r>
            <w:r>
              <w:rPr>
                <w:spacing w:val="-27"/>
                <w:sz w:val="20"/>
              </w:rPr>
              <w:t xml:space="preserve"> </w:t>
            </w:r>
            <w:r>
              <w:rPr>
                <w:sz w:val="20"/>
              </w:rPr>
              <w:t>to</w:t>
            </w:r>
            <w:r>
              <w:rPr>
                <w:spacing w:val="-25"/>
                <w:sz w:val="20"/>
              </w:rPr>
              <w:t xml:space="preserve"> </w:t>
            </w:r>
            <w:r>
              <w:rPr>
                <w:sz w:val="20"/>
              </w:rPr>
              <w:t>achieve</w:t>
            </w:r>
            <w:r>
              <w:rPr>
                <w:spacing w:val="-27"/>
                <w:sz w:val="20"/>
              </w:rPr>
              <w:t xml:space="preserve"> </w:t>
            </w:r>
            <w:r>
              <w:rPr>
                <w:sz w:val="20"/>
              </w:rPr>
              <w:t>the</w:t>
            </w:r>
            <w:r>
              <w:rPr>
                <w:spacing w:val="-23"/>
                <w:sz w:val="20"/>
              </w:rPr>
              <w:t xml:space="preserve"> </w:t>
            </w:r>
            <w:r>
              <w:rPr>
                <w:sz w:val="20"/>
              </w:rPr>
              <w:t>Purpose</w:t>
            </w:r>
            <w:r>
              <w:rPr>
                <w:spacing w:val="-27"/>
                <w:sz w:val="20"/>
              </w:rPr>
              <w:t xml:space="preserve"> </w:t>
            </w:r>
            <w:r>
              <w:rPr>
                <w:sz w:val="20"/>
              </w:rPr>
              <w:t>of</w:t>
            </w:r>
            <w:r>
              <w:rPr>
                <w:spacing w:val="-26"/>
                <w:sz w:val="20"/>
              </w:rPr>
              <w:t xml:space="preserve"> </w:t>
            </w:r>
            <w:r>
              <w:rPr>
                <w:sz w:val="20"/>
              </w:rPr>
              <w:t>the</w:t>
            </w:r>
            <w:r>
              <w:rPr>
                <w:spacing w:val="-27"/>
                <w:sz w:val="20"/>
              </w:rPr>
              <w:t xml:space="preserve"> </w:t>
            </w:r>
            <w:r>
              <w:rPr>
                <w:sz w:val="20"/>
              </w:rPr>
              <w:t>Act</w:t>
            </w:r>
            <w:r>
              <w:rPr>
                <w:spacing w:val="-26"/>
                <w:sz w:val="20"/>
              </w:rPr>
              <w:t xml:space="preserve"> </w:t>
            </w:r>
            <w:r>
              <w:rPr>
                <w:sz w:val="20"/>
              </w:rPr>
              <w:t xml:space="preserve">as </w:t>
            </w:r>
            <w:r>
              <w:rPr>
                <w:w w:val="95"/>
                <w:sz w:val="20"/>
              </w:rPr>
              <w:t>there</w:t>
            </w:r>
            <w:r>
              <w:rPr>
                <w:spacing w:val="-20"/>
                <w:w w:val="95"/>
                <w:sz w:val="20"/>
              </w:rPr>
              <w:t xml:space="preserve"> </w:t>
            </w:r>
            <w:r>
              <w:rPr>
                <w:w w:val="95"/>
                <w:sz w:val="20"/>
              </w:rPr>
              <w:t>is</w:t>
            </w:r>
            <w:r>
              <w:rPr>
                <w:spacing w:val="-18"/>
                <w:w w:val="95"/>
                <w:sz w:val="20"/>
              </w:rPr>
              <w:t xml:space="preserve"> </w:t>
            </w:r>
            <w:r>
              <w:rPr>
                <w:w w:val="95"/>
                <w:sz w:val="20"/>
              </w:rPr>
              <w:t>no</w:t>
            </w:r>
            <w:r>
              <w:rPr>
                <w:spacing w:val="-18"/>
                <w:w w:val="95"/>
                <w:sz w:val="20"/>
              </w:rPr>
              <w:t xml:space="preserve"> </w:t>
            </w:r>
            <w:r>
              <w:rPr>
                <w:w w:val="95"/>
                <w:sz w:val="20"/>
              </w:rPr>
              <w:t>guarantee</w:t>
            </w:r>
            <w:r>
              <w:rPr>
                <w:spacing w:val="-19"/>
                <w:w w:val="95"/>
                <w:sz w:val="20"/>
              </w:rPr>
              <w:t xml:space="preserve"> </w:t>
            </w:r>
            <w:r>
              <w:rPr>
                <w:w w:val="95"/>
                <w:sz w:val="20"/>
              </w:rPr>
              <w:t>that</w:t>
            </w:r>
            <w:r>
              <w:rPr>
                <w:spacing w:val="-18"/>
                <w:w w:val="95"/>
                <w:sz w:val="20"/>
              </w:rPr>
              <w:t xml:space="preserve"> </w:t>
            </w:r>
            <w:r>
              <w:rPr>
                <w:w w:val="95"/>
                <w:sz w:val="20"/>
              </w:rPr>
              <w:t>regionally</w:t>
            </w:r>
            <w:r>
              <w:rPr>
                <w:spacing w:val="-18"/>
                <w:w w:val="95"/>
                <w:sz w:val="20"/>
              </w:rPr>
              <w:t xml:space="preserve"> </w:t>
            </w:r>
            <w:r>
              <w:rPr>
                <w:w w:val="95"/>
                <w:sz w:val="20"/>
              </w:rPr>
              <w:t>significant</w:t>
            </w:r>
            <w:r>
              <w:rPr>
                <w:spacing w:val="-18"/>
                <w:w w:val="95"/>
                <w:sz w:val="20"/>
              </w:rPr>
              <w:t xml:space="preserve"> </w:t>
            </w:r>
            <w:r>
              <w:rPr>
                <w:w w:val="95"/>
                <w:sz w:val="20"/>
              </w:rPr>
              <w:t>industry</w:t>
            </w:r>
            <w:r>
              <w:rPr>
                <w:spacing w:val="-17"/>
                <w:w w:val="95"/>
                <w:sz w:val="20"/>
              </w:rPr>
              <w:t xml:space="preserve"> </w:t>
            </w:r>
            <w:r>
              <w:rPr>
                <w:w w:val="95"/>
                <w:sz w:val="20"/>
              </w:rPr>
              <w:t>and</w:t>
            </w:r>
            <w:r>
              <w:rPr>
                <w:spacing w:val="-18"/>
                <w:w w:val="95"/>
                <w:sz w:val="20"/>
              </w:rPr>
              <w:t xml:space="preserve"> </w:t>
            </w:r>
            <w:r>
              <w:rPr>
                <w:w w:val="95"/>
                <w:sz w:val="20"/>
              </w:rPr>
              <w:t>access</w:t>
            </w:r>
            <w:r>
              <w:rPr>
                <w:spacing w:val="-18"/>
                <w:w w:val="95"/>
                <w:sz w:val="20"/>
              </w:rPr>
              <w:t xml:space="preserve"> </w:t>
            </w:r>
            <w:r>
              <w:rPr>
                <w:w w:val="95"/>
                <w:sz w:val="20"/>
              </w:rPr>
              <w:t xml:space="preserve">to </w:t>
            </w:r>
            <w:r>
              <w:rPr>
                <w:sz w:val="20"/>
              </w:rPr>
              <w:t>regionally</w:t>
            </w:r>
            <w:r>
              <w:rPr>
                <w:spacing w:val="-37"/>
                <w:sz w:val="20"/>
              </w:rPr>
              <w:t xml:space="preserve"> </w:t>
            </w:r>
            <w:r>
              <w:rPr>
                <w:sz w:val="20"/>
              </w:rPr>
              <w:t>significant</w:t>
            </w:r>
            <w:r>
              <w:rPr>
                <w:spacing w:val="-36"/>
                <w:sz w:val="20"/>
              </w:rPr>
              <w:t xml:space="preserve"> </w:t>
            </w:r>
            <w:r>
              <w:rPr>
                <w:sz w:val="20"/>
              </w:rPr>
              <w:t>mineral</w:t>
            </w:r>
            <w:r>
              <w:rPr>
                <w:spacing w:val="-37"/>
                <w:sz w:val="20"/>
              </w:rPr>
              <w:t xml:space="preserve"> </w:t>
            </w:r>
            <w:r>
              <w:rPr>
                <w:sz w:val="20"/>
              </w:rPr>
              <w:t>resources</w:t>
            </w:r>
            <w:r>
              <w:rPr>
                <w:spacing w:val="-36"/>
                <w:sz w:val="20"/>
              </w:rPr>
              <w:t xml:space="preserve"> </w:t>
            </w:r>
            <w:r>
              <w:rPr>
                <w:sz w:val="20"/>
              </w:rPr>
              <w:t>can</w:t>
            </w:r>
            <w:r>
              <w:rPr>
                <w:spacing w:val="-36"/>
                <w:sz w:val="20"/>
              </w:rPr>
              <w:t xml:space="preserve"> </w:t>
            </w:r>
            <w:r>
              <w:rPr>
                <w:sz w:val="20"/>
              </w:rPr>
              <w:t>be</w:t>
            </w:r>
            <w:r>
              <w:rPr>
                <w:spacing w:val="-38"/>
                <w:sz w:val="20"/>
              </w:rPr>
              <w:t xml:space="preserve"> </w:t>
            </w:r>
            <w:r>
              <w:rPr>
                <w:sz w:val="20"/>
              </w:rPr>
              <w:t>supported</w:t>
            </w:r>
            <w:r>
              <w:rPr>
                <w:spacing w:val="-36"/>
                <w:sz w:val="20"/>
              </w:rPr>
              <w:t xml:space="preserve"> </w:t>
            </w:r>
            <w:r>
              <w:rPr>
                <w:sz w:val="20"/>
              </w:rPr>
              <w:t>within</w:t>
            </w:r>
            <w:r>
              <w:rPr>
                <w:spacing w:val="-36"/>
                <w:sz w:val="20"/>
              </w:rPr>
              <w:t xml:space="preserve"> </w:t>
            </w:r>
            <w:r>
              <w:rPr>
                <w:sz w:val="20"/>
              </w:rPr>
              <w:t>the ORA.</w:t>
            </w:r>
          </w:p>
        </w:tc>
        <w:tc>
          <w:tcPr>
            <w:tcW w:w="6038" w:type="dxa"/>
            <w:tcBorders>
              <w:top w:val="single" w:sz="4" w:space="0" w:color="7E7E7E"/>
              <w:bottom w:val="single" w:sz="4" w:space="0" w:color="7E7E7E"/>
            </w:tcBorders>
          </w:tcPr>
          <w:p w14:paraId="7D4D64B1" w14:textId="77777777" w:rsidR="005253D1" w:rsidRDefault="005253D1" w:rsidP="00BC15DE">
            <w:pPr>
              <w:pStyle w:val="TableParagraph"/>
              <w:spacing w:before="2" w:line="254" w:lineRule="auto"/>
              <w:ind w:left="118" w:right="199"/>
              <w:rPr>
                <w:sz w:val="20"/>
              </w:rPr>
            </w:pPr>
            <w:r>
              <w:rPr>
                <w:sz w:val="20"/>
              </w:rPr>
              <w:t>The</w:t>
            </w:r>
            <w:r>
              <w:rPr>
                <w:spacing w:val="-39"/>
                <w:sz w:val="20"/>
              </w:rPr>
              <w:t xml:space="preserve"> </w:t>
            </w:r>
            <w:r>
              <w:rPr>
                <w:sz w:val="20"/>
              </w:rPr>
              <w:t>re-zoning</w:t>
            </w:r>
            <w:r>
              <w:rPr>
                <w:spacing w:val="-38"/>
                <w:sz w:val="20"/>
              </w:rPr>
              <w:t xml:space="preserve"> </w:t>
            </w:r>
            <w:r>
              <w:rPr>
                <w:sz w:val="20"/>
              </w:rPr>
              <w:t>of</w:t>
            </w:r>
            <w:r>
              <w:rPr>
                <w:spacing w:val="-38"/>
                <w:sz w:val="20"/>
              </w:rPr>
              <w:t xml:space="preserve"> </w:t>
            </w:r>
            <w:r>
              <w:rPr>
                <w:sz w:val="20"/>
              </w:rPr>
              <w:t>the</w:t>
            </w:r>
            <w:r>
              <w:rPr>
                <w:spacing w:val="-38"/>
                <w:sz w:val="20"/>
              </w:rPr>
              <w:t xml:space="preserve"> </w:t>
            </w:r>
            <w:r>
              <w:rPr>
                <w:sz w:val="20"/>
              </w:rPr>
              <w:t>ORA</w:t>
            </w:r>
            <w:r>
              <w:rPr>
                <w:spacing w:val="-38"/>
                <w:sz w:val="20"/>
              </w:rPr>
              <w:t xml:space="preserve"> </w:t>
            </w:r>
            <w:r>
              <w:rPr>
                <w:sz w:val="20"/>
              </w:rPr>
              <w:t>to</w:t>
            </w:r>
            <w:r>
              <w:rPr>
                <w:spacing w:val="-38"/>
                <w:sz w:val="20"/>
              </w:rPr>
              <w:t xml:space="preserve"> </w:t>
            </w:r>
            <w:r>
              <w:rPr>
                <w:sz w:val="20"/>
              </w:rPr>
              <w:t>Rural</w:t>
            </w:r>
            <w:r>
              <w:rPr>
                <w:spacing w:val="-38"/>
                <w:sz w:val="20"/>
              </w:rPr>
              <w:t xml:space="preserve"> </w:t>
            </w:r>
            <w:r>
              <w:rPr>
                <w:sz w:val="20"/>
              </w:rPr>
              <w:t>Zone</w:t>
            </w:r>
            <w:r>
              <w:rPr>
                <w:spacing w:val="-39"/>
                <w:sz w:val="20"/>
              </w:rPr>
              <w:t xml:space="preserve"> </w:t>
            </w:r>
            <w:r>
              <w:rPr>
                <w:sz w:val="20"/>
              </w:rPr>
              <w:t>will</w:t>
            </w:r>
            <w:r>
              <w:rPr>
                <w:spacing w:val="-37"/>
                <w:sz w:val="20"/>
              </w:rPr>
              <w:t xml:space="preserve"> </w:t>
            </w:r>
            <w:r>
              <w:rPr>
                <w:sz w:val="20"/>
              </w:rPr>
              <w:t>provide</w:t>
            </w:r>
            <w:r>
              <w:rPr>
                <w:spacing w:val="-39"/>
                <w:sz w:val="20"/>
              </w:rPr>
              <w:t xml:space="preserve"> </w:t>
            </w:r>
            <w:r>
              <w:rPr>
                <w:sz w:val="20"/>
              </w:rPr>
              <w:t>a</w:t>
            </w:r>
            <w:r>
              <w:rPr>
                <w:spacing w:val="-37"/>
                <w:sz w:val="20"/>
              </w:rPr>
              <w:t xml:space="preserve"> </w:t>
            </w:r>
            <w:r>
              <w:rPr>
                <w:sz w:val="20"/>
              </w:rPr>
              <w:t>policy</w:t>
            </w:r>
            <w:r>
              <w:rPr>
                <w:spacing w:val="-38"/>
                <w:sz w:val="20"/>
              </w:rPr>
              <w:t xml:space="preserve"> </w:t>
            </w:r>
            <w:r>
              <w:rPr>
                <w:sz w:val="20"/>
              </w:rPr>
              <w:t>basis</w:t>
            </w:r>
            <w:r>
              <w:rPr>
                <w:spacing w:val="-37"/>
                <w:sz w:val="20"/>
              </w:rPr>
              <w:t xml:space="preserve"> </w:t>
            </w:r>
            <w:r>
              <w:rPr>
                <w:sz w:val="20"/>
              </w:rPr>
              <w:t xml:space="preserve">for any subsequent resource consent application to pass the Non- </w:t>
            </w:r>
            <w:r>
              <w:rPr>
                <w:w w:val="95"/>
                <w:sz w:val="20"/>
              </w:rPr>
              <w:t xml:space="preserve">Complying threshold test under s104D(1)(b). Consequently, this re- </w:t>
            </w:r>
            <w:r>
              <w:rPr>
                <w:sz w:val="20"/>
              </w:rPr>
              <w:t>zoning</w:t>
            </w:r>
            <w:r>
              <w:rPr>
                <w:spacing w:val="-38"/>
                <w:sz w:val="20"/>
              </w:rPr>
              <w:t xml:space="preserve"> </w:t>
            </w:r>
            <w:r>
              <w:rPr>
                <w:sz w:val="20"/>
              </w:rPr>
              <w:t>will</w:t>
            </w:r>
            <w:r>
              <w:rPr>
                <w:spacing w:val="-37"/>
                <w:sz w:val="20"/>
              </w:rPr>
              <w:t xml:space="preserve"> </w:t>
            </w:r>
            <w:r>
              <w:rPr>
                <w:sz w:val="20"/>
              </w:rPr>
              <w:t>enable</w:t>
            </w:r>
            <w:r>
              <w:rPr>
                <w:spacing w:val="-37"/>
                <w:sz w:val="20"/>
              </w:rPr>
              <w:t xml:space="preserve"> </w:t>
            </w:r>
            <w:r>
              <w:rPr>
                <w:sz w:val="20"/>
              </w:rPr>
              <w:t>the</w:t>
            </w:r>
            <w:r>
              <w:rPr>
                <w:spacing w:val="-38"/>
                <w:sz w:val="20"/>
              </w:rPr>
              <w:t xml:space="preserve"> </w:t>
            </w:r>
            <w:r>
              <w:rPr>
                <w:sz w:val="20"/>
              </w:rPr>
              <w:t>continued</w:t>
            </w:r>
            <w:r>
              <w:rPr>
                <w:spacing w:val="-37"/>
                <w:sz w:val="20"/>
              </w:rPr>
              <w:t xml:space="preserve"> </w:t>
            </w:r>
            <w:r>
              <w:rPr>
                <w:sz w:val="20"/>
              </w:rPr>
              <w:t>operation</w:t>
            </w:r>
            <w:r>
              <w:rPr>
                <w:spacing w:val="-36"/>
                <w:sz w:val="20"/>
              </w:rPr>
              <w:t xml:space="preserve"> </w:t>
            </w:r>
            <w:r>
              <w:rPr>
                <w:sz w:val="20"/>
              </w:rPr>
              <w:t>of</w:t>
            </w:r>
            <w:r>
              <w:rPr>
                <w:spacing w:val="-38"/>
                <w:sz w:val="20"/>
              </w:rPr>
              <w:t xml:space="preserve"> </w:t>
            </w:r>
            <w:r>
              <w:rPr>
                <w:sz w:val="20"/>
              </w:rPr>
              <w:t>a</w:t>
            </w:r>
            <w:r>
              <w:rPr>
                <w:spacing w:val="-37"/>
                <w:sz w:val="20"/>
              </w:rPr>
              <w:t xml:space="preserve"> </w:t>
            </w:r>
            <w:r>
              <w:rPr>
                <w:sz w:val="20"/>
              </w:rPr>
              <w:t>regionally</w:t>
            </w:r>
            <w:r>
              <w:rPr>
                <w:spacing w:val="-36"/>
                <w:sz w:val="20"/>
              </w:rPr>
              <w:t xml:space="preserve"> </w:t>
            </w:r>
            <w:r>
              <w:rPr>
                <w:sz w:val="20"/>
              </w:rPr>
              <w:t>significant industry</w:t>
            </w:r>
            <w:r>
              <w:rPr>
                <w:spacing w:val="-30"/>
                <w:sz w:val="20"/>
              </w:rPr>
              <w:t xml:space="preserve"> </w:t>
            </w:r>
            <w:r>
              <w:rPr>
                <w:sz w:val="20"/>
              </w:rPr>
              <w:t>and</w:t>
            </w:r>
            <w:r>
              <w:rPr>
                <w:spacing w:val="-30"/>
                <w:sz w:val="20"/>
              </w:rPr>
              <w:t xml:space="preserve"> </w:t>
            </w:r>
            <w:r>
              <w:rPr>
                <w:sz w:val="20"/>
              </w:rPr>
              <w:t>the</w:t>
            </w:r>
            <w:r>
              <w:rPr>
                <w:spacing w:val="-32"/>
                <w:sz w:val="20"/>
              </w:rPr>
              <w:t xml:space="preserve"> </w:t>
            </w:r>
            <w:r>
              <w:rPr>
                <w:sz w:val="20"/>
              </w:rPr>
              <w:t>use</w:t>
            </w:r>
            <w:r>
              <w:rPr>
                <w:spacing w:val="-31"/>
                <w:sz w:val="20"/>
              </w:rPr>
              <w:t xml:space="preserve"> </w:t>
            </w:r>
            <w:r>
              <w:rPr>
                <w:sz w:val="20"/>
              </w:rPr>
              <w:t>of</w:t>
            </w:r>
            <w:r>
              <w:rPr>
                <w:spacing w:val="-31"/>
                <w:sz w:val="20"/>
              </w:rPr>
              <w:t xml:space="preserve"> </w:t>
            </w:r>
            <w:r>
              <w:rPr>
                <w:sz w:val="20"/>
              </w:rPr>
              <w:t>the</w:t>
            </w:r>
            <w:r>
              <w:rPr>
                <w:spacing w:val="-31"/>
                <w:sz w:val="20"/>
              </w:rPr>
              <w:t xml:space="preserve"> </w:t>
            </w:r>
            <w:r>
              <w:rPr>
                <w:sz w:val="20"/>
              </w:rPr>
              <w:t>regionally</w:t>
            </w:r>
            <w:r>
              <w:rPr>
                <w:spacing w:val="-30"/>
                <w:sz w:val="20"/>
              </w:rPr>
              <w:t xml:space="preserve"> </w:t>
            </w:r>
            <w:r>
              <w:rPr>
                <w:sz w:val="20"/>
              </w:rPr>
              <w:t>significant</w:t>
            </w:r>
            <w:r>
              <w:rPr>
                <w:spacing w:val="-30"/>
                <w:sz w:val="20"/>
              </w:rPr>
              <w:t xml:space="preserve"> </w:t>
            </w:r>
            <w:r>
              <w:rPr>
                <w:sz w:val="20"/>
              </w:rPr>
              <w:t>mineral</w:t>
            </w:r>
            <w:r>
              <w:rPr>
                <w:spacing w:val="-30"/>
                <w:sz w:val="20"/>
              </w:rPr>
              <w:t xml:space="preserve"> </w:t>
            </w:r>
            <w:r>
              <w:rPr>
                <w:sz w:val="20"/>
              </w:rPr>
              <w:t>resource located</w:t>
            </w:r>
            <w:r>
              <w:rPr>
                <w:spacing w:val="-33"/>
                <w:sz w:val="20"/>
              </w:rPr>
              <w:t xml:space="preserve"> </w:t>
            </w:r>
            <w:r>
              <w:rPr>
                <w:sz w:val="20"/>
              </w:rPr>
              <w:t>within</w:t>
            </w:r>
            <w:r>
              <w:rPr>
                <w:spacing w:val="-32"/>
                <w:sz w:val="20"/>
              </w:rPr>
              <w:t xml:space="preserve"> </w:t>
            </w:r>
            <w:r>
              <w:rPr>
                <w:sz w:val="20"/>
              </w:rPr>
              <w:t>the</w:t>
            </w:r>
            <w:r>
              <w:rPr>
                <w:spacing w:val="-33"/>
                <w:sz w:val="20"/>
              </w:rPr>
              <w:t xml:space="preserve"> </w:t>
            </w:r>
            <w:r>
              <w:rPr>
                <w:sz w:val="20"/>
              </w:rPr>
              <w:t>ORA</w:t>
            </w:r>
            <w:r>
              <w:rPr>
                <w:spacing w:val="-32"/>
                <w:sz w:val="20"/>
              </w:rPr>
              <w:t xml:space="preserve"> </w:t>
            </w:r>
            <w:r>
              <w:rPr>
                <w:sz w:val="20"/>
              </w:rPr>
              <w:t>and</w:t>
            </w:r>
            <w:r>
              <w:rPr>
                <w:spacing w:val="-32"/>
                <w:sz w:val="20"/>
              </w:rPr>
              <w:t xml:space="preserve"> </w:t>
            </w:r>
            <w:r>
              <w:rPr>
                <w:sz w:val="20"/>
              </w:rPr>
              <w:t>overall</w:t>
            </w:r>
            <w:r>
              <w:rPr>
                <w:spacing w:val="-32"/>
                <w:sz w:val="20"/>
              </w:rPr>
              <w:t xml:space="preserve"> </w:t>
            </w:r>
            <w:r>
              <w:rPr>
                <w:sz w:val="20"/>
              </w:rPr>
              <w:t>achieve</w:t>
            </w:r>
            <w:r>
              <w:rPr>
                <w:spacing w:val="-33"/>
                <w:sz w:val="20"/>
              </w:rPr>
              <w:t xml:space="preserve"> </w:t>
            </w:r>
            <w:r>
              <w:rPr>
                <w:sz w:val="20"/>
              </w:rPr>
              <w:t>the</w:t>
            </w:r>
            <w:r>
              <w:rPr>
                <w:spacing w:val="-33"/>
                <w:sz w:val="20"/>
              </w:rPr>
              <w:t xml:space="preserve"> </w:t>
            </w:r>
            <w:r>
              <w:rPr>
                <w:sz w:val="20"/>
              </w:rPr>
              <w:t>Purpose</w:t>
            </w:r>
            <w:r>
              <w:rPr>
                <w:spacing w:val="-33"/>
                <w:sz w:val="20"/>
              </w:rPr>
              <w:t xml:space="preserve"> </w:t>
            </w:r>
            <w:r>
              <w:rPr>
                <w:sz w:val="20"/>
              </w:rPr>
              <w:t>of</w:t>
            </w:r>
            <w:r>
              <w:rPr>
                <w:spacing w:val="-33"/>
                <w:sz w:val="20"/>
              </w:rPr>
              <w:t xml:space="preserve"> </w:t>
            </w:r>
            <w:r>
              <w:rPr>
                <w:sz w:val="20"/>
              </w:rPr>
              <w:t>the</w:t>
            </w:r>
            <w:r>
              <w:rPr>
                <w:spacing w:val="-33"/>
                <w:sz w:val="20"/>
              </w:rPr>
              <w:t xml:space="preserve"> </w:t>
            </w:r>
            <w:r>
              <w:rPr>
                <w:sz w:val="20"/>
              </w:rPr>
              <w:t xml:space="preserve">Act. </w:t>
            </w:r>
            <w:r>
              <w:rPr>
                <w:w w:val="95"/>
                <w:sz w:val="20"/>
              </w:rPr>
              <w:t>Even</w:t>
            </w:r>
            <w:r>
              <w:rPr>
                <w:spacing w:val="-18"/>
                <w:w w:val="95"/>
                <w:sz w:val="20"/>
              </w:rPr>
              <w:t xml:space="preserve"> </w:t>
            </w:r>
            <w:r>
              <w:rPr>
                <w:w w:val="95"/>
                <w:sz w:val="20"/>
              </w:rPr>
              <w:t>if</w:t>
            </w:r>
            <w:r>
              <w:rPr>
                <w:spacing w:val="-18"/>
                <w:w w:val="95"/>
                <w:sz w:val="20"/>
              </w:rPr>
              <w:t xml:space="preserve"> </w:t>
            </w:r>
            <w:r>
              <w:rPr>
                <w:w w:val="95"/>
                <w:sz w:val="20"/>
              </w:rPr>
              <w:t>there</w:t>
            </w:r>
            <w:r>
              <w:rPr>
                <w:spacing w:val="-19"/>
                <w:w w:val="95"/>
                <w:sz w:val="20"/>
              </w:rPr>
              <w:t xml:space="preserve"> </w:t>
            </w:r>
            <w:r>
              <w:rPr>
                <w:w w:val="95"/>
                <w:sz w:val="20"/>
              </w:rPr>
              <w:t>was</w:t>
            </w:r>
            <w:r>
              <w:rPr>
                <w:spacing w:val="-18"/>
                <w:w w:val="95"/>
                <w:sz w:val="20"/>
              </w:rPr>
              <w:t xml:space="preserve"> </w:t>
            </w:r>
            <w:r>
              <w:rPr>
                <w:w w:val="95"/>
                <w:sz w:val="20"/>
              </w:rPr>
              <w:t>no</w:t>
            </w:r>
            <w:r>
              <w:rPr>
                <w:spacing w:val="-18"/>
                <w:w w:val="95"/>
                <w:sz w:val="20"/>
              </w:rPr>
              <w:t xml:space="preserve"> </w:t>
            </w:r>
            <w:r>
              <w:rPr>
                <w:w w:val="95"/>
                <w:sz w:val="20"/>
              </w:rPr>
              <w:t>expansion</w:t>
            </w:r>
            <w:r>
              <w:rPr>
                <w:spacing w:val="-17"/>
                <w:w w:val="95"/>
                <w:sz w:val="20"/>
              </w:rPr>
              <w:t xml:space="preserve"> </w:t>
            </w:r>
            <w:r>
              <w:rPr>
                <w:w w:val="95"/>
                <w:sz w:val="20"/>
              </w:rPr>
              <w:t>of</w:t>
            </w:r>
            <w:r>
              <w:rPr>
                <w:spacing w:val="-19"/>
                <w:w w:val="95"/>
                <w:sz w:val="20"/>
              </w:rPr>
              <w:t xml:space="preserve"> </w:t>
            </w:r>
            <w:r>
              <w:rPr>
                <w:w w:val="95"/>
                <w:sz w:val="20"/>
              </w:rPr>
              <w:t>the</w:t>
            </w:r>
            <w:r>
              <w:rPr>
                <w:spacing w:val="-19"/>
                <w:w w:val="95"/>
                <w:sz w:val="20"/>
              </w:rPr>
              <w:t xml:space="preserve"> </w:t>
            </w:r>
            <w:r>
              <w:rPr>
                <w:w w:val="95"/>
                <w:sz w:val="20"/>
              </w:rPr>
              <w:t>quarry</w:t>
            </w:r>
            <w:r>
              <w:rPr>
                <w:spacing w:val="-18"/>
                <w:w w:val="95"/>
                <w:sz w:val="20"/>
              </w:rPr>
              <w:t xml:space="preserve"> </w:t>
            </w:r>
            <w:r>
              <w:rPr>
                <w:w w:val="95"/>
                <w:sz w:val="20"/>
              </w:rPr>
              <w:t>(for</w:t>
            </w:r>
            <w:r>
              <w:rPr>
                <w:spacing w:val="-18"/>
                <w:w w:val="95"/>
                <w:sz w:val="20"/>
              </w:rPr>
              <w:t xml:space="preserve"> </w:t>
            </w:r>
            <w:r>
              <w:rPr>
                <w:w w:val="95"/>
                <w:sz w:val="20"/>
              </w:rPr>
              <w:t>example,</w:t>
            </w:r>
            <w:r>
              <w:rPr>
                <w:spacing w:val="-18"/>
                <w:w w:val="95"/>
                <w:sz w:val="20"/>
              </w:rPr>
              <w:t xml:space="preserve"> </w:t>
            </w:r>
            <w:r>
              <w:rPr>
                <w:w w:val="95"/>
                <w:sz w:val="20"/>
              </w:rPr>
              <w:t>if</w:t>
            </w:r>
            <w:r>
              <w:rPr>
                <w:spacing w:val="-19"/>
                <w:w w:val="95"/>
                <w:sz w:val="20"/>
              </w:rPr>
              <w:t xml:space="preserve"> </w:t>
            </w:r>
            <w:r>
              <w:rPr>
                <w:w w:val="95"/>
                <w:sz w:val="20"/>
              </w:rPr>
              <w:t xml:space="preserve">consents </w:t>
            </w:r>
            <w:r>
              <w:rPr>
                <w:sz w:val="20"/>
              </w:rPr>
              <w:t>were</w:t>
            </w:r>
            <w:r>
              <w:rPr>
                <w:spacing w:val="-37"/>
                <w:sz w:val="20"/>
              </w:rPr>
              <w:t xml:space="preserve"> </w:t>
            </w:r>
            <w:r>
              <w:rPr>
                <w:sz w:val="20"/>
              </w:rPr>
              <w:t>not</w:t>
            </w:r>
            <w:r>
              <w:rPr>
                <w:spacing w:val="-36"/>
                <w:sz w:val="20"/>
              </w:rPr>
              <w:t xml:space="preserve"> </w:t>
            </w:r>
            <w:r>
              <w:rPr>
                <w:sz w:val="20"/>
              </w:rPr>
              <w:t>approved)</w:t>
            </w:r>
            <w:r>
              <w:rPr>
                <w:spacing w:val="-37"/>
                <w:sz w:val="20"/>
              </w:rPr>
              <w:t xml:space="preserve"> </w:t>
            </w:r>
            <w:r>
              <w:rPr>
                <w:sz w:val="20"/>
              </w:rPr>
              <w:t>the</w:t>
            </w:r>
            <w:r>
              <w:rPr>
                <w:spacing w:val="-37"/>
                <w:sz w:val="20"/>
              </w:rPr>
              <w:t xml:space="preserve"> </w:t>
            </w:r>
            <w:r>
              <w:rPr>
                <w:sz w:val="20"/>
              </w:rPr>
              <w:t>re-zoning</w:t>
            </w:r>
            <w:r>
              <w:rPr>
                <w:spacing w:val="-36"/>
                <w:sz w:val="20"/>
              </w:rPr>
              <w:t xml:space="preserve"> </w:t>
            </w:r>
            <w:r>
              <w:rPr>
                <w:sz w:val="20"/>
              </w:rPr>
              <w:t>is</w:t>
            </w:r>
            <w:r>
              <w:rPr>
                <w:spacing w:val="-36"/>
                <w:sz w:val="20"/>
              </w:rPr>
              <w:t xml:space="preserve"> </w:t>
            </w:r>
            <w:r>
              <w:rPr>
                <w:sz w:val="20"/>
              </w:rPr>
              <w:t>more</w:t>
            </w:r>
            <w:r>
              <w:rPr>
                <w:spacing w:val="-37"/>
                <w:sz w:val="20"/>
              </w:rPr>
              <w:t xml:space="preserve"> </w:t>
            </w:r>
            <w:r>
              <w:rPr>
                <w:sz w:val="20"/>
              </w:rPr>
              <w:t>consistent</w:t>
            </w:r>
            <w:r>
              <w:rPr>
                <w:spacing w:val="-36"/>
                <w:sz w:val="20"/>
              </w:rPr>
              <w:t xml:space="preserve"> </w:t>
            </w:r>
            <w:r>
              <w:rPr>
                <w:sz w:val="20"/>
              </w:rPr>
              <w:t>with</w:t>
            </w:r>
            <w:r>
              <w:rPr>
                <w:spacing w:val="-36"/>
                <w:sz w:val="20"/>
              </w:rPr>
              <w:t xml:space="preserve"> </w:t>
            </w:r>
            <w:r>
              <w:rPr>
                <w:sz w:val="20"/>
              </w:rPr>
              <w:t>the</w:t>
            </w:r>
            <w:r>
              <w:rPr>
                <w:spacing w:val="-37"/>
                <w:sz w:val="20"/>
              </w:rPr>
              <w:t xml:space="preserve"> </w:t>
            </w:r>
            <w:r>
              <w:rPr>
                <w:sz w:val="20"/>
              </w:rPr>
              <w:t>current rural</w:t>
            </w:r>
            <w:r>
              <w:rPr>
                <w:spacing w:val="-34"/>
                <w:sz w:val="20"/>
              </w:rPr>
              <w:t xml:space="preserve"> </w:t>
            </w:r>
            <w:r>
              <w:rPr>
                <w:sz w:val="20"/>
              </w:rPr>
              <w:t>use</w:t>
            </w:r>
            <w:r>
              <w:rPr>
                <w:spacing w:val="-34"/>
                <w:sz w:val="20"/>
              </w:rPr>
              <w:t xml:space="preserve"> </w:t>
            </w:r>
            <w:r>
              <w:rPr>
                <w:sz w:val="20"/>
              </w:rPr>
              <w:t>and</w:t>
            </w:r>
            <w:r>
              <w:rPr>
                <w:spacing w:val="-33"/>
                <w:sz w:val="20"/>
              </w:rPr>
              <w:t xml:space="preserve"> </w:t>
            </w:r>
            <w:r>
              <w:rPr>
                <w:sz w:val="20"/>
              </w:rPr>
              <w:t>the</w:t>
            </w:r>
            <w:r>
              <w:rPr>
                <w:spacing w:val="-35"/>
                <w:sz w:val="20"/>
              </w:rPr>
              <w:t xml:space="preserve"> </w:t>
            </w:r>
            <w:r>
              <w:rPr>
                <w:sz w:val="20"/>
              </w:rPr>
              <w:t>need</w:t>
            </w:r>
            <w:r>
              <w:rPr>
                <w:spacing w:val="-33"/>
                <w:sz w:val="20"/>
              </w:rPr>
              <w:t xml:space="preserve"> </w:t>
            </w:r>
            <w:r>
              <w:rPr>
                <w:sz w:val="20"/>
              </w:rPr>
              <w:t>to</w:t>
            </w:r>
            <w:r>
              <w:rPr>
                <w:spacing w:val="-34"/>
                <w:sz w:val="20"/>
              </w:rPr>
              <w:t xml:space="preserve"> </w:t>
            </w:r>
            <w:r>
              <w:rPr>
                <w:sz w:val="20"/>
              </w:rPr>
              <w:t>provide</w:t>
            </w:r>
            <w:r>
              <w:rPr>
                <w:spacing w:val="-34"/>
                <w:sz w:val="20"/>
              </w:rPr>
              <w:t xml:space="preserve"> </w:t>
            </w:r>
            <w:r>
              <w:rPr>
                <w:sz w:val="20"/>
              </w:rPr>
              <w:t>a</w:t>
            </w:r>
            <w:r>
              <w:rPr>
                <w:spacing w:val="-33"/>
                <w:sz w:val="20"/>
              </w:rPr>
              <w:t xml:space="preserve"> </w:t>
            </w:r>
            <w:r>
              <w:rPr>
                <w:sz w:val="20"/>
              </w:rPr>
              <w:t>mitigation</w:t>
            </w:r>
            <w:r>
              <w:rPr>
                <w:spacing w:val="-33"/>
                <w:sz w:val="20"/>
              </w:rPr>
              <w:t xml:space="preserve"> </w:t>
            </w:r>
            <w:r>
              <w:rPr>
                <w:sz w:val="20"/>
              </w:rPr>
              <w:t>buffer</w:t>
            </w:r>
            <w:r>
              <w:rPr>
                <w:spacing w:val="-33"/>
                <w:sz w:val="20"/>
              </w:rPr>
              <w:t xml:space="preserve"> </w:t>
            </w:r>
            <w:r>
              <w:rPr>
                <w:sz w:val="20"/>
              </w:rPr>
              <w:t>from</w:t>
            </w:r>
            <w:r>
              <w:rPr>
                <w:spacing w:val="-33"/>
                <w:sz w:val="20"/>
              </w:rPr>
              <w:t xml:space="preserve"> </w:t>
            </w:r>
            <w:r>
              <w:rPr>
                <w:sz w:val="20"/>
              </w:rPr>
              <w:t>the</w:t>
            </w:r>
            <w:r>
              <w:rPr>
                <w:spacing w:val="-34"/>
                <w:sz w:val="20"/>
              </w:rPr>
              <w:t xml:space="preserve"> </w:t>
            </w:r>
            <w:r>
              <w:rPr>
                <w:sz w:val="20"/>
              </w:rPr>
              <w:t>existing quarry.</w:t>
            </w:r>
          </w:p>
        </w:tc>
        <w:tc>
          <w:tcPr>
            <w:tcW w:w="6037" w:type="dxa"/>
            <w:tcBorders>
              <w:top w:val="single" w:sz="4" w:space="0" w:color="7E7E7E"/>
              <w:bottom w:val="single" w:sz="4" w:space="0" w:color="7E7E7E"/>
            </w:tcBorders>
          </w:tcPr>
          <w:p w14:paraId="1D1CD6AF" w14:textId="77777777" w:rsidR="005253D1" w:rsidRDefault="005253D1" w:rsidP="00BC15DE">
            <w:pPr>
              <w:pStyle w:val="TableParagraph"/>
              <w:spacing w:before="2" w:line="254" w:lineRule="auto"/>
              <w:ind w:left="112" w:right="108"/>
              <w:rPr>
                <w:sz w:val="20"/>
              </w:rPr>
            </w:pPr>
            <w:r>
              <w:rPr>
                <w:sz w:val="20"/>
              </w:rPr>
              <w:t>This</w:t>
            </w:r>
            <w:r>
              <w:rPr>
                <w:spacing w:val="-37"/>
                <w:sz w:val="20"/>
              </w:rPr>
              <w:t xml:space="preserve"> </w:t>
            </w:r>
            <w:r>
              <w:rPr>
                <w:sz w:val="20"/>
              </w:rPr>
              <w:t>is</w:t>
            </w:r>
            <w:r>
              <w:rPr>
                <w:spacing w:val="-37"/>
                <w:sz w:val="20"/>
              </w:rPr>
              <w:t xml:space="preserve"> </w:t>
            </w:r>
            <w:r>
              <w:rPr>
                <w:sz w:val="20"/>
              </w:rPr>
              <w:t>not</w:t>
            </w:r>
            <w:r>
              <w:rPr>
                <w:spacing w:val="-36"/>
                <w:sz w:val="20"/>
              </w:rPr>
              <w:t xml:space="preserve"> </w:t>
            </w:r>
            <w:r>
              <w:rPr>
                <w:sz w:val="20"/>
              </w:rPr>
              <w:t>considered</w:t>
            </w:r>
            <w:r>
              <w:rPr>
                <w:spacing w:val="-37"/>
                <w:sz w:val="20"/>
              </w:rPr>
              <w:t xml:space="preserve"> </w:t>
            </w:r>
            <w:r>
              <w:rPr>
                <w:sz w:val="20"/>
              </w:rPr>
              <w:t>to</w:t>
            </w:r>
            <w:r>
              <w:rPr>
                <w:spacing w:val="-37"/>
                <w:sz w:val="20"/>
              </w:rPr>
              <w:t xml:space="preserve"> </w:t>
            </w:r>
            <w:r>
              <w:rPr>
                <w:sz w:val="20"/>
              </w:rPr>
              <w:t>be</w:t>
            </w:r>
            <w:r>
              <w:rPr>
                <w:spacing w:val="-37"/>
                <w:sz w:val="20"/>
              </w:rPr>
              <w:t xml:space="preserve"> </w:t>
            </w:r>
            <w:r>
              <w:rPr>
                <w:sz w:val="20"/>
              </w:rPr>
              <w:t>the</w:t>
            </w:r>
            <w:r>
              <w:rPr>
                <w:spacing w:val="-37"/>
                <w:sz w:val="20"/>
              </w:rPr>
              <w:t xml:space="preserve"> </w:t>
            </w:r>
            <w:r>
              <w:rPr>
                <w:sz w:val="20"/>
              </w:rPr>
              <w:t>most</w:t>
            </w:r>
            <w:r>
              <w:rPr>
                <w:spacing w:val="-37"/>
                <w:sz w:val="20"/>
              </w:rPr>
              <w:t xml:space="preserve"> </w:t>
            </w:r>
            <w:r>
              <w:rPr>
                <w:sz w:val="20"/>
              </w:rPr>
              <w:t>appropriate</w:t>
            </w:r>
            <w:r>
              <w:rPr>
                <w:spacing w:val="-37"/>
                <w:sz w:val="20"/>
              </w:rPr>
              <w:t xml:space="preserve"> </w:t>
            </w:r>
            <w:r>
              <w:rPr>
                <w:sz w:val="20"/>
              </w:rPr>
              <w:t>option</w:t>
            </w:r>
            <w:r>
              <w:rPr>
                <w:spacing w:val="-37"/>
                <w:sz w:val="20"/>
              </w:rPr>
              <w:t xml:space="preserve"> </w:t>
            </w:r>
            <w:r>
              <w:rPr>
                <w:sz w:val="20"/>
              </w:rPr>
              <w:t>to</w:t>
            </w:r>
            <w:r>
              <w:rPr>
                <w:spacing w:val="-38"/>
                <w:sz w:val="20"/>
              </w:rPr>
              <w:t xml:space="preserve"> </w:t>
            </w:r>
            <w:r>
              <w:rPr>
                <w:sz w:val="20"/>
              </w:rPr>
              <w:t>achieve</w:t>
            </w:r>
            <w:r>
              <w:rPr>
                <w:spacing w:val="-37"/>
                <w:sz w:val="20"/>
              </w:rPr>
              <w:t xml:space="preserve"> </w:t>
            </w:r>
            <w:r>
              <w:rPr>
                <w:sz w:val="20"/>
              </w:rPr>
              <w:t>the objectives.</w:t>
            </w:r>
            <w:r>
              <w:rPr>
                <w:spacing w:val="-37"/>
                <w:sz w:val="20"/>
              </w:rPr>
              <w:t xml:space="preserve"> </w:t>
            </w:r>
            <w:r>
              <w:rPr>
                <w:sz w:val="20"/>
              </w:rPr>
              <w:t>While</w:t>
            </w:r>
            <w:r>
              <w:rPr>
                <w:spacing w:val="-37"/>
                <w:sz w:val="20"/>
              </w:rPr>
              <w:t xml:space="preserve"> </w:t>
            </w:r>
            <w:r>
              <w:rPr>
                <w:sz w:val="20"/>
              </w:rPr>
              <w:t>the</w:t>
            </w:r>
            <w:r>
              <w:rPr>
                <w:spacing w:val="-37"/>
                <w:sz w:val="20"/>
              </w:rPr>
              <w:t xml:space="preserve"> </w:t>
            </w:r>
            <w:r>
              <w:rPr>
                <w:sz w:val="20"/>
              </w:rPr>
              <w:t>creation</w:t>
            </w:r>
            <w:r>
              <w:rPr>
                <w:spacing w:val="-35"/>
                <w:sz w:val="20"/>
              </w:rPr>
              <w:t xml:space="preserve"> </w:t>
            </w:r>
            <w:r>
              <w:rPr>
                <w:sz w:val="20"/>
              </w:rPr>
              <w:t>of</w:t>
            </w:r>
            <w:r>
              <w:rPr>
                <w:spacing w:val="-37"/>
                <w:sz w:val="20"/>
              </w:rPr>
              <w:t xml:space="preserve"> </w:t>
            </w:r>
            <w:r>
              <w:rPr>
                <w:sz w:val="20"/>
              </w:rPr>
              <w:t>a</w:t>
            </w:r>
            <w:r>
              <w:rPr>
                <w:spacing w:val="-34"/>
                <w:sz w:val="20"/>
              </w:rPr>
              <w:t xml:space="preserve"> </w:t>
            </w:r>
            <w:r>
              <w:rPr>
                <w:sz w:val="20"/>
              </w:rPr>
              <w:t>bespoke</w:t>
            </w:r>
            <w:r>
              <w:rPr>
                <w:spacing w:val="-37"/>
                <w:sz w:val="20"/>
              </w:rPr>
              <w:t xml:space="preserve"> </w:t>
            </w:r>
            <w:r>
              <w:rPr>
                <w:sz w:val="20"/>
              </w:rPr>
              <w:t>set</w:t>
            </w:r>
            <w:r>
              <w:rPr>
                <w:spacing w:val="-36"/>
                <w:sz w:val="20"/>
              </w:rPr>
              <w:t xml:space="preserve"> </w:t>
            </w:r>
            <w:r>
              <w:rPr>
                <w:sz w:val="20"/>
              </w:rPr>
              <w:t>of</w:t>
            </w:r>
            <w:r>
              <w:rPr>
                <w:spacing w:val="-37"/>
                <w:sz w:val="20"/>
              </w:rPr>
              <w:t xml:space="preserve"> </w:t>
            </w:r>
            <w:r>
              <w:rPr>
                <w:sz w:val="20"/>
              </w:rPr>
              <w:t>objectives,</w:t>
            </w:r>
            <w:r>
              <w:rPr>
                <w:spacing w:val="-36"/>
                <w:sz w:val="20"/>
              </w:rPr>
              <w:t xml:space="preserve"> </w:t>
            </w:r>
            <w:r>
              <w:rPr>
                <w:sz w:val="20"/>
              </w:rPr>
              <w:t>policies and</w:t>
            </w:r>
            <w:r>
              <w:rPr>
                <w:spacing w:val="-32"/>
                <w:sz w:val="20"/>
              </w:rPr>
              <w:t xml:space="preserve"> </w:t>
            </w:r>
            <w:r>
              <w:rPr>
                <w:sz w:val="20"/>
              </w:rPr>
              <w:t>performance</w:t>
            </w:r>
            <w:r>
              <w:rPr>
                <w:spacing w:val="-32"/>
                <w:sz w:val="20"/>
              </w:rPr>
              <w:t xml:space="preserve"> </w:t>
            </w:r>
            <w:r>
              <w:rPr>
                <w:sz w:val="20"/>
              </w:rPr>
              <w:t>standards,</w:t>
            </w:r>
            <w:r>
              <w:rPr>
                <w:spacing w:val="-31"/>
                <w:sz w:val="20"/>
              </w:rPr>
              <w:t xml:space="preserve"> </w:t>
            </w:r>
            <w:r>
              <w:rPr>
                <w:sz w:val="20"/>
              </w:rPr>
              <w:t>or</w:t>
            </w:r>
            <w:r>
              <w:rPr>
                <w:spacing w:val="-32"/>
                <w:sz w:val="20"/>
              </w:rPr>
              <w:t xml:space="preserve"> </w:t>
            </w:r>
            <w:r>
              <w:rPr>
                <w:sz w:val="20"/>
              </w:rPr>
              <w:t>even</w:t>
            </w:r>
            <w:r>
              <w:rPr>
                <w:spacing w:val="-31"/>
                <w:sz w:val="20"/>
              </w:rPr>
              <w:t xml:space="preserve"> </w:t>
            </w:r>
            <w:r>
              <w:rPr>
                <w:sz w:val="20"/>
              </w:rPr>
              <w:t>a</w:t>
            </w:r>
            <w:r>
              <w:rPr>
                <w:spacing w:val="-31"/>
                <w:sz w:val="20"/>
              </w:rPr>
              <w:t xml:space="preserve"> </w:t>
            </w:r>
            <w:r>
              <w:rPr>
                <w:sz w:val="20"/>
              </w:rPr>
              <w:t>bespoke</w:t>
            </w:r>
            <w:r>
              <w:rPr>
                <w:spacing w:val="-31"/>
                <w:sz w:val="20"/>
              </w:rPr>
              <w:t xml:space="preserve"> </w:t>
            </w:r>
            <w:r>
              <w:rPr>
                <w:sz w:val="20"/>
              </w:rPr>
              <w:t>zone,</w:t>
            </w:r>
            <w:r>
              <w:rPr>
                <w:spacing w:val="-32"/>
                <w:sz w:val="20"/>
              </w:rPr>
              <w:t xml:space="preserve"> </w:t>
            </w:r>
            <w:r>
              <w:rPr>
                <w:sz w:val="20"/>
              </w:rPr>
              <w:t>would</w:t>
            </w:r>
            <w:r>
              <w:rPr>
                <w:spacing w:val="-31"/>
                <w:sz w:val="20"/>
              </w:rPr>
              <w:t xml:space="preserve"> </w:t>
            </w:r>
            <w:r>
              <w:rPr>
                <w:sz w:val="20"/>
              </w:rPr>
              <w:t xml:space="preserve">likely result in the duplication or betterment of the existing District Plan provisions, this is not an efficient process (as indicated by the </w:t>
            </w:r>
            <w:r>
              <w:rPr>
                <w:w w:val="95"/>
                <w:sz w:val="20"/>
              </w:rPr>
              <w:t>assessment</w:t>
            </w:r>
            <w:r>
              <w:rPr>
                <w:spacing w:val="-17"/>
                <w:w w:val="95"/>
                <w:sz w:val="20"/>
              </w:rPr>
              <w:t xml:space="preserve"> </w:t>
            </w:r>
            <w:r>
              <w:rPr>
                <w:w w:val="95"/>
                <w:sz w:val="20"/>
              </w:rPr>
              <w:t>below)</w:t>
            </w:r>
            <w:r>
              <w:rPr>
                <w:spacing w:val="-16"/>
                <w:w w:val="95"/>
                <w:sz w:val="20"/>
              </w:rPr>
              <w:t xml:space="preserve"> </w:t>
            </w:r>
            <w:r>
              <w:rPr>
                <w:w w:val="95"/>
                <w:sz w:val="20"/>
              </w:rPr>
              <w:t>and</w:t>
            </w:r>
            <w:r>
              <w:rPr>
                <w:spacing w:val="-16"/>
                <w:w w:val="95"/>
                <w:sz w:val="20"/>
              </w:rPr>
              <w:t xml:space="preserve"> </w:t>
            </w:r>
            <w:r>
              <w:rPr>
                <w:w w:val="95"/>
                <w:sz w:val="20"/>
              </w:rPr>
              <w:t>is</w:t>
            </w:r>
            <w:r>
              <w:rPr>
                <w:spacing w:val="-16"/>
                <w:w w:val="95"/>
                <w:sz w:val="20"/>
              </w:rPr>
              <w:t xml:space="preserve"> </w:t>
            </w:r>
            <w:r>
              <w:rPr>
                <w:w w:val="95"/>
                <w:sz w:val="20"/>
              </w:rPr>
              <w:t>likely</w:t>
            </w:r>
            <w:r>
              <w:rPr>
                <w:spacing w:val="-16"/>
                <w:w w:val="95"/>
                <w:sz w:val="20"/>
              </w:rPr>
              <w:t xml:space="preserve"> </w:t>
            </w:r>
            <w:r>
              <w:rPr>
                <w:w w:val="95"/>
                <w:sz w:val="20"/>
              </w:rPr>
              <w:t>to</w:t>
            </w:r>
            <w:r>
              <w:rPr>
                <w:spacing w:val="-17"/>
                <w:w w:val="95"/>
                <w:sz w:val="20"/>
              </w:rPr>
              <w:t xml:space="preserve"> </w:t>
            </w:r>
            <w:r>
              <w:rPr>
                <w:w w:val="95"/>
                <w:sz w:val="20"/>
              </w:rPr>
              <w:t>be</w:t>
            </w:r>
            <w:r>
              <w:rPr>
                <w:spacing w:val="-17"/>
                <w:w w:val="95"/>
                <w:sz w:val="20"/>
              </w:rPr>
              <w:t xml:space="preserve"> </w:t>
            </w:r>
            <w:r>
              <w:rPr>
                <w:w w:val="95"/>
                <w:sz w:val="20"/>
              </w:rPr>
              <w:t>inconsistent</w:t>
            </w:r>
            <w:r>
              <w:rPr>
                <w:spacing w:val="-16"/>
                <w:w w:val="95"/>
                <w:sz w:val="20"/>
              </w:rPr>
              <w:t xml:space="preserve"> </w:t>
            </w:r>
            <w:r>
              <w:rPr>
                <w:w w:val="95"/>
                <w:sz w:val="20"/>
              </w:rPr>
              <w:t>with</w:t>
            </w:r>
            <w:r>
              <w:rPr>
                <w:spacing w:val="-16"/>
                <w:w w:val="95"/>
                <w:sz w:val="20"/>
              </w:rPr>
              <w:t xml:space="preserve"> </w:t>
            </w:r>
            <w:r>
              <w:rPr>
                <w:w w:val="95"/>
                <w:sz w:val="20"/>
              </w:rPr>
              <w:t>the</w:t>
            </w:r>
            <w:r>
              <w:rPr>
                <w:spacing w:val="-18"/>
                <w:w w:val="95"/>
                <w:sz w:val="20"/>
              </w:rPr>
              <w:t xml:space="preserve"> </w:t>
            </w:r>
            <w:r>
              <w:rPr>
                <w:w w:val="95"/>
                <w:sz w:val="20"/>
              </w:rPr>
              <w:t>directions</w:t>
            </w:r>
            <w:r>
              <w:rPr>
                <w:spacing w:val="-16"/>
                <w:w w:val="95"/>
                <w:sz w:val="20"/>
              </w:rPr>
              <w:t xml:space="preserve"> </w:t>
            </w:r>
            <w:r>
              <w:rPr>
                <w:w w:val="95"/>
                <w:sz w:val="20"/>
              </w:rPr>
              <w:t xml:space="preserve">of </w:t>
            </w:r>
            <w:r>
              <w:rPr>
                <w:sz w:val="20"/>
              </w:rPr>
              <w:t>the National Planning</w:t>
            </w:r>
            <w:r>
              <w:rPr>
                <w:spacing w:val="-43"/>
                <w:sz w:val="20"/>
              </w:rPr>
              <w:t xml:space="preserve"> </w:t>
            </w:r>
            <w:r>
              <w:rPr>
                <w:sz w:val="20"/>
              </w:rPr>
              <w:t>Standards.</w:t>
            </w:r>
          </w:p>
        </w:tc>
      </w:tr>
      <w:tr w:rsidR="005253D1" w14:paraId="68496615" w14:textId="77777777" w:rsidTr="005253D1">
        <w:trPr>
          <w:trHeight w:val="2193"/>
        </w:trPr>
        <w:tc>
          <w:tcPr>
            <w:tcW w:w="2832" w:type="dxa"/>
            <w:tcBorders>
              <w:top w:val="single" w:sz="4" w:space="0" w:color="7E7E7E"/>
              <w:bottom w:val="single" w:sz="4" w:space="0" w:color="7E7E7E"/>
            </w:tcBorders>
            <w:shd w:val="clear" w:color="auto" w:fill="F1F1F1"/>
          </w:tcPr>
          <w:p w14:paraId="120540BD" w14:textId="77777777" w:rsidR="005253D1" w:rsidRDefault="005253D1" w:rsidP="00BC15DE">
            <w:pPr>
              <w:pStyle w:val="TableParagraph"/>
              <w:ind w:left="108"/>
              <w:rPr>
                <w:b/>
                <w:sz w:val="20"/>
              </w:rPr>
            </w:pPr>
            <w:r>
              <w:rPr>
                <w:b/>
                <w:w w:val="95"/>
                <w:sz w:val="20"/>
              </w:rPr>
              <w:t>Efficiency and Effectiveness</w:t>
            </w:r>
          </w:p>
          <w:p w14:paraId="6E914DED" w14:textId="77777777" w:rsidR="005253D1" w:rsidRDefault="005253D1" w:rsidP="00BC15DE">
            <w:pPr>
              <w:pStyle w:val="TableParagraph"/>
              <w:spacing w:before="11"/>
              <w:rPr>
                <w:b/>
                <w:sz w:val="21"/>
              </w:rPr>
            </w:pPr>
          </w:p>
          <w:p w14:paraId="576770F0" w14:textId="77777777" w:rsidR="005253D1" w:rsidRDefault="005253D1" w:rsidP="00BC15DE">
            <w:pPr>
              <w:pStyle w:val="TableParagraph"/>
              <w:spacing w:line="254" w:lineRule="auto"/>
              <w:ind w:left="108" w:right="63"/>
              <w:rPr>
                <w:rFonts w:ascii="Arial-BoldItalicMT"/>
                <w:b/>
                <w:i/>
                <w:sz w:val="20"/>
              </w:rPr>
            </w:pPr>
            <w:r>
              <w:rPr>
                <w:rFonts w:ascii="Arial-BoldItalicMT"/>
                <w:b/>
                <w:i/>
                <w:w w:val="95"/>
                <w:sz w:val="20"/>
              </w:rPr>
              <w:t xml:space="preserve">(Whether the provisions are </w:t>
            </w:r>
            <w:r>
              <w:rPr>
                <w:rFonts w:ascii="Arial-BoldItalicMT"/>
                <w:b/>
                <w:i/>
                <w:w w:val="90"/>
                <w:sz w:val="20"/>
              </w:rPr>
              <w:t xml:space="preserve">the most efficient and effective </w:t>
            </w:r>
            <w:r>
              <w:rPr>
                <w:rFonts w:ascii="Arial-BoldItalicMT"/>
                <w:b/>
                <w:i/>
                <w:sz w:val="20"/>
              </w:rPr>
              <w:t>means of achieving the objectives of the proposal (s32(1)(b))</w:t>
            </w:r>
          </w:p>
        </w:tc>
        <w:tc>
          <w:tcPr>
            <w:tcW w:w="6024" w:type="dxa"/>
            <w:tcBorders>
              <w:top w:val="single" w:sz="4" w:space="0" w:color="7E7E7E"/>
              <w:bottom w:val="single" w:sz="4" w:space="0" w:color="7E7E7E"/>
            </w:tcBorders>
          </w:tcPr>
          <w:p w14:paraId="36647A22" w14:textId="77777777" w:rsidR="005253D1" w:rsidRDefault="005253D1" w:rsidP="00BC15DE">
            <w:pPr>
              <w:pStyle w:val="TableParagraph"/>
              <w:spacing w:line="254" w:lineRule="auto"/>
              <w:ind w:left="108" w:right="110"/>
              <w:rPr>
                <w:sz w:val="20"/>
              </w:rPr>
            </w:pPr>
            <w:r>
              <w:rPr>
                <w:sz w:val="20"/>
              </w:rPr>
              <w:t>This is the least effective or efficient method of achieving the objectives</w:t>
            </w:r>
            <w:r>
              <w:rPr>
                <w:spacing w:val="-40"/>
                <w:sz w:val="20"/>
              </w:rPr>
              <w:t xml:space="preserve"> </w:t>
            </w:r>
            <w:r>
              <w:rPr>
                <w:sz w:val="20"/>
              </w:rPr>
              <w:t>of</w:t>
            </w:r>
            <w:r>
              <w:rPr>
                <w:spacing w:val="-40"/>
                <w:sz w:val="20"/>
              </w:rPr>
              <w:t xml:space="preserve"> </w:t>
            </w:r>
            <w:r>
              <w:rPr>
                <w:sz w:val="20"/>
              </w:rPr>
              <w:t>the</w:t>
            </w:r>
            <w:r>
              <w:rPr>
                <w:spacing w:val="-41"/>
                <w:sz w:val="20"/>
              </w:rPr>
              <w:t xml:space="preserve"> </w:t>
            </w:r>
            <w:r>
              <w:rPr>
                <w:sz w:val="20"/>
              </w:rPr>
              <w:t>proposal.</w:t>
            </w:r>
            <w:r>
              <w:rPr>
                <w:spacing w:val="-38"/>
                <w:sz w:val="20"/>
              </w:rPr>
              <w:t xml:space="preserve"> </w:t>
            </w:r>
            <w:r>
              <w:rPr>
                <w:sz w:val="20"/>
              </w:rPr>
              <w:t>Maintenance</w:t>
            </w:r>
            <w:r>
              <w:rPr>
                <w:spacing w:val="-40"/>
                <w:sz w:val="20"/>
              </w:rPr>
              <w:t xml:space="preserve"> </w:t>
            </w:r>
            <w:r>
              <w:rPr>
                <w:sz w:val="20"/>
              </w:rPr>
              <w:t>of</w:t>
            </w:r>
            <w:r>
              <w:rPr>
                <w:spacing w:val="-41"/>
                <w:sz w:val="20"/>
              </w:rPr>
              <w:t xml:space="preserve"> </w:t>
            </w:r>
            <w:r>
              <w:rPr>
                <w:sz w:val="20"/>
              </w:rPr>
              <w:t>the</w:t>
            </w:r>
            <w:r>
              <w:rPr>
                <w:spacing w:val="-40"/>
                <w:sz w:val="20"/>
              </w:rPr>
              <w:t xml:space="preserve"> </w:t>
            </w:r>
            <w:r>
              <w:rPr>
                <w:sz w:val="20"/>
              </w:rPr>
              <w:t>Residential</w:t>
            </w:r>
            <w:r>
              <w:rPr>
                <w:spacing w:val="-39"/>
                <w:sz w:val="20"/>
              </w:rPr>
              <w:t xml:space="preserve"> </w:t>
            </w:r>
            <w:r>
              <w:rPr>
                <w:sz w:val="20"/>
              </w:rPr>
              <w:t>Zone</w:t>
            </w:r>
            <w:r>
              <w:rPr>
                <w:spacing w:val="-40"/>
                <w:sz w:val="20"/>
              </w:rPr>
              <w:t xml:space="preserve"> </w:t>
            </w:r>
            <w:r>
              <w:rPr>
                <w:sz w:val="20"/>
              </w:rPr>
              <w:t>over the</w:t>
            </w:r>
            <w:r>
              <w:rPr>
                <w:spacing w:val="-30"/>
                <w:sz w:val="20"/>
              </w:rPr>
              <w:t xml:space="preserve"> </w:t>
            </w:r>
            <w:r>
              <w:rPr>
                <w:sz w:val="20"/>
              </w:rPr>
              <w:t>ORA</w:t>
            </w:r>
            <w:r>
              <w:rPr>
                <w:spacing w:val="-29"/>
                <w:sz w:val="20"/>
              </w:rPr>
              <w:t xml:space="preserve"> </w:t>
            </w:r>
            <w:r>
              <w:rPr>
                <w:sz w:val="20"/>
              </w:rPr>
              <w:t>will</w:t>
            </w:r>
            <w:r>
              <w:rPr>
                <w:spacing w:val="-30"/>
                <w:sz w:val="20"/>
              </w:rPr>
              <w:t xml:space="preserve"> </w:t>
            </w:r>
            <w:r>
              <w:rPr>
                <w:sz w:val="20"/>
              </w:rPr>
              <w:t>result</w:t>
            </w:r>
            <w:r>
              <w:rPr>
                <w:spacing w:val="-28"/>
                <w:sz w:val="20"/>
              </w:rPr>
              <w:t xml:space="preserve"> </w:t>
            </w:r>
            <w:r>
              <w:rPr>
                <w:sz w:val="20"/>
              </w:rPr>
              <w:t>in</w:t>
            </w:r>
            <w:r>
              <w:rPr>
                <w:spacing w:val="-29"/>
                <w:sz w:val="20"/>
              </w:rPr>
              <w:t xml:space="preserve"> </w:t>
            </w:r>
            <w:r>
              <w:rPr>
                <w:sz w:val="20"/>
              </w:rPr>
              <w:t>any</w:t>
            </w:r>
            <w:r>
              <w:rPr>
                <w:spacing w:val="-29"/>
                <w:sz w:val="20"/>
              </w:rPr>
              <w:t xml:space="preserve"> </w:t>
            </w:r>
            <w:r>
              <w:rPr>
                <w:sz w:val="20"/>
              </w:rPr>
              <w:t>mineral</w:t>
            </w:r>
            <w:r>
              <w:rPr>
                <w:spacing w:val="-29"/>
                <w:sz w:val="20"/>
              </w:rPr>
              <w:t xml:space="preserve"> </w:t>
            </w:r>
            <w:r>
              <w:rPr>
                <w:sz w:val="20"/>
              </w:rPr>
              <w:t>extraction</w:t>
            </w:r>
            <w:r>
              <w:rPr>
                <w:spacing w:val="-28"/>
                <w:sz w:val="20"/>
              </w:rPr>
              <w:t xml:space="preserve"> </w:t>
            </w:r>
            <w:r>
              <w:rPr>
                <w:sz w:val="20"/>
              </w:rPr>
              <w:t>activity</w:t>
            </w:r>
            <w:r>
              <w:rPr>
                <w:spacing w:val="-29"/>
                <w:sz w:val="20"/>
              </w:rPr>
              <w:t xml:space="preserve"> </w:t>
            </w:r>
            <w:r>
              <w:rPr>
                <w:sz w:val="20"/>
              </w:rPr>
              <w:t>within</w:t>
            </w:r>
            <w:r>
              <w:rPr>
                <w:spacing w:val="-29"/>
                <w:sz w:val="20"/>
              </w:rPr>
              <w:t xml:space="preserve"> </w:t>
            </w:r>
            <w:r>
              <w:rPr>
                <w:sz w:val="20"/>
              </w:rPr>
              <w:t>the</w:t>
            </w:r>
            <w:r>
              <w:rPr>
                <w:spacing w:val="-29"/>
                <w:sz w:val="20"/>
              </w:rPr>
              <w:t xml:space="preserve"> </w:t>
            </w:r>
            <w:r>
              <w:rPr>
                <w:sz w:val="20"/>
              </w:rPr>
              <w:t xml:space="preserve">ORA being unable to satisfy either s104D(1)(a) or s104D(1)(b) under a </w:t>
            </w:r>
            <w:r>
              <w:rPr>
                <w:w w:val="95"/>
                <w:sz w:val="20"/>
              </w:rPr>
              <w:t>subsequent</w:t>
            </w:r>
            <w:r>
              <w:rPr>
                <w:spacing w:val="-26"/>
                <w:w w:val="95"/>
                <w:sz w:val="20"/>
              </w:rPr>
              <w:t xml:space="preserve"> </w:t>
            </w:r>
            <w:r>
              <w:rPr>
                <w:w w:val="95"/>
                <w:sz w:val="20"/>
              </w:rPr>
              <w:t>resource</w:t>
            </w:r>
            <w:r>
              <w:rPr>
                <w:spacing w:val="-26"/>
                <w:w w:val="95"/>
                <w:sz w:val="20"/>
              </w:rPr>
              <w:t xml:space="preserve"> </w:t>
            </w:r>
            <w:r>
              <w:rPr>
                <w:w w:val="95"/>
                <w:sz w:val="20"/>
              </w:rPr>
              <w:t>consent</w:t>
            </w:r>
            <w:r>
              <w:rPr>
                <w:spacing w:val="-26"/>
                <w:w w:val="95"/>
                <w:sz w:val="20"/>
              </w:rPr>
              <w:t xml:space="preserve"> </w:t>
            </w:r>
            <w:r>
              <w:rPr>
                <w:w w:val="95"/>
                <w:sz w:val="20"/>
              </w:rPr>
              <w:t>process</w:t>
            </w:r>
            <w:r>
              <w:rPr>
                <w:spacing w:val="-25"/>
                <w:w w:val="95"/>
                <w:sz w:val="20"/>
              </w:rPr>
              <w:t xml:space="preserve"> </w:t>
            </w:r>
            <w:r>
              <w:rPr>
                <w:w w:val="95"/>
                <w:sz w:val="20"/>
              </w:rPr>
              <w:t>which</w:t>
            </w:r>
            <w:r>
              <w:rPr>
                <w:spacing w:val="-25"/>
                <w:w w:val="95"/>
                <w:sz w:val="20"/>
              </w:rPr>
              <w:t xml:space="preserve"> </w:t>
            </w:r>
            <w:r>
              <w:rPr>
                <w:w w:val="95"/>
                <w:sz w:val="20"/>
              </w:rPr>
              <w:t>is</w:t>
            </w:r>
            <w:r>
              <w:rPr>
                <w:spacing w:val="-23"/>
                <w:w w:val="95"/>
                <w:sz w:val="20"/>
              </w:rPr>
              <w:t xml:space="preserve"> </w:t>
            </w:r>
            <w:r>
              <w:rPr>
                <w:w w:val="95"/>
                <w:sz w:val="20"/>
              </w:rPr>
              <w:t>averse</w:t>
            </w:r>
            <w:r>
              <w:rPr>
                <w:spacing w:val="-26"/>
                <w:w w:val="95"/>
                <w:sz w:val="20"/>
              </w:rPr>
              <w:t xml:space="preserve"> </w:t>
            </w:r>
            <w:r>
              <w:rPr>
                <w:w w:val="95"/>
                <w:sz w:val="20"/>
              </w:rPr>
              <w:t>to</w:t>
            </w:r>
            <w:r>
              <w:rPr>
                <w:spacing w:val="-25"/>
                <w:w w:val="95"/>
                <w:sz w:val="20"/>
              </w:rPr>
              <w:t xml:space="preserve"> </w:t>
            </w:r>
            <w:r>
              <w:rPr>
                <w:w w:val="95"/>
                <w:sz w:val="20"/>
              </w:rPr>
              <w:t>the</w:t>
            </w:r>
            <w:r>
              <w:rPr>
                <w:spacing w:val="-27"/>
                <w:w w:val="95"/>
                <w:sz w:val="20"/>
              </w:rPr>
              <w:t xml:space="preserve"> </w:t>
            </w:r>
            <w:r>
              <w:rPr>
                <w:w w:val="95"/>
                <w:sz w:val="20"/>
              </w:rPr>
              <w:t>purpose</w:t>
            </w:r>
            <w:r>
              <w:rPr>
                <w:spacing w:val="-27"/>
                <w:w w:val="95"/>
                <w:sz w:val="20"/>
              </w:rPr>
              <w:t xml:space="preserve"> </w:t>
            </w:r>
            <w:r>
              <w:rPr>
                <w:w w:val="95"/>
                <w:sz w:val="20"/>
              </w:rPr>
              <w:t xml:space="preserve">of </w:t>
            </w:r>
            <w:r>
              <w:rPr>
                <w:sz w:val="20"/>
              </w:rPr>
              <w:t>this plan</w:t>
            </w:r>
            <w:r>
              <w:rPr>
                <w:spacing w:val="-23"/>
                <w:sz w:val="20"/>
              </w:rPr>
              <w:t xml:space="preserve"> </w:t>
            </w:r>
            <w:r>
              <w:rPr>
                <w:sz w:val="20"/>
              </w:rPr>
              <w:t>change.</w:t>
            </w:r>
          </w:p>
        </w:tc>
        <w:tc>
          <w:tcPr>
            <w:tcW w:w="6038" w:type="dxa"/>
            <w:tcBorders>
              <w:top w:val="single" w:sz="4" w:space="0" w:color="7E7E7E"/>
              <w:bottom w:val="single" w:sz="4" w:space="0" w:color="7E7E7E"/>
            </w:tcBorders>
          </w:tcPr>
          <w:p w14:paraId="47AE471D" w14:textId="77777777" w:rsidR="005253D1" w:rsidRDefault="005253D1" w:rsidP="00BC15DE">
            <w:pPr>
              <w:pStyle w:val="TableParagraph"/>
              <w:spacing w:line="254" w:lineRule="auto"/>
              <w:ind w:left="118" w:right="186"/>
              <w:rPr>
                <w:sz w:val="20"/>
              </w:rPr>
            </w:pPr>
            <w:r>
              <w:rPr>
                <w:sz w:val="20"/>
              </w:rPr>
              <w:t>This</w:t>
            </w:r>
            <w:r>
              <w:rPr>
                <w:spacing w:val="-40"/>
                <w:sz w:val="20"/>
              </w:rPr>
              <w:t xml:space="preserve"> </w:t>
            </w:r>
            <w:r>
              <w:rPr>
                <w:sz w:val="20"/>
              </w:rPr>
              <w:t>option</w:t>
            </w:r>
            <w:r>
              <w:rPr>
                <w:spacing w:val="-39"/>
                <w:sz w:val="20"/>
              </w:rPr>
              <w:t xml:space="preserve"> </w:t>
            </w:r>
            <w:r>
              <w:rPr>
                <w:sz w:val="20"/>
              </w:rPr>
              <w:t>is</w:t>
            </w:r>
            <w:r>
              <w:rPr>
                <w:spacing w:val="-39"/>
                <w:sz w:val="20"/>
              </w:rPr>
              <w:t xml:space="preserve"> </w:t>
            </w:r>
            <w:r>
              <w:rPr>
                <w:sz w:val="20"/>
              </w:rPr>
              <w:t>considered</w:t>
            </w:r>
            <w:r>
              <w:rPr>
                <w:spacing w:val="-40"/>
                <w:sz w:val="20"/>
              </w:rPr>
              <w:t xml:space="preserve"> </w:t>
            </w:r>
            <w:r>
              <w:rPr>
                <w:sz w:val="20"/>
              </w:rPr>
              <w:t>to</w:t>
            </w:r>
            <w:r>
              <w:rPr>
                <w:spacing w:val="-39"/>
                <w:sz w:val="20"/>
              </w:rPr>
              <w:t xml:space="preserve"> </w:t>
            </w:r>
            <w:r>
              <w:rPr>
                <w:sz w:val="20"/>
              </w:rPr>
              <w:t>be</w:t>
            </w:r>
            <w:r>
              <w:rPr>
                <w:spacing w:val="-41"/>
                <w:sz w:val="20"/>
              </w:rPr>
              <w:t xml:space="preserve"> </w:t>
            </w:r>
            <w:r>
              <w:rPr>
                <w:sz w:val="20"/>
              </w:rPr>
              <w:t>the</w:t>
            </w:r>
            <w:r>
              <w:rPr>
                <w:spacing w:val="-40"/>
                <w:sz w:val="20"/>
              </w:rPr>
              <w:t xml:space="preserve"> </w:t>
            </w:r>
            <w:r>
              <w:rPr>
                <w:sz w:val="20"/>
              </w:rPr>
              <w:t>most</w:t>
            </w:r>
            <w:r>
              <w:rPr>
                <w:spacing w:val="-39"/>
                <w:sz w:val="20"/>
              </w:rPr>
              <w:t xml:space="preserve"> </w:t>
            </w:r>
            <w:r>
              <w:rPr>
                <w:sz w:val="20"/>
              </w:rPr>
              <w:t>efficient</w:t>
            </w:r>
            <w:r>
              <w:rPr>
                <w:spacing w:val="-39"/>
                <w:sz w:val="20"/>
              </w:rPr>
              <w:t xml:space="preserve"> </w:t>
            </w:r>
            <w:r>
              <w:rPr>
                <w:sz w:val="20"/>
              </w:rPr>
              <w:t>and</w:t>
            </w:r>
            <w:r>
              <w:rPr>
                <w:spacing w:val="-40"/>
                <w:sz w:val="20"/>
              </w:rPr>
              <w:t xml:space="preserve"> </w:t>
            </w:r>
            <w:r>
              <w:rPr>
                <w:sz w:val="20"/>
              </w:rPr>
              <w:t>effective</w:t>
            </w:r>
            <w:r>
              <w:rPr>
                <w:spacing w:val="-40"/>
                <w:sz w:val="20"/>
              </w:rPr>
              <w:t xml:space="preserve"> </w:t>
            </w:r>
            <w:r>
              <w:rPr>
                <w:sz w:val="20"/>
              </w:rPr>
              <w:t xml:space="preserve">means </w:t>
            </w:r>
            <w:r>
              <w:rPr>
                <w:w w:val="95"/>
                <w:sz w:val="20"/>
              </w:rPr>
              <w:t>of</w:t>
            </w:r>
            <w:r>
              <w:rPr>
                <w:spacing w:val="-19"/>
                <w:w w:val="95"/>
                <w:sz w:val="20"/>
              </w:rPr>
              <w:t xml:space="preserve"> </w:t>
            </w:r>
            <w:r>
              <w:rPr>
                <w:w w:val="95"/>
                <w:sz w:val="20"/>
              </w:rPr>
              <w:t>achieving</w:t>
            </w:r>
            <w:r>
              <w:rPr>
                <w:spacing w:val="-18"/>
                <w:w w:val="95"/>
                <w:sz w:val="20"/>
              </w:rPr>
              <w:t xml:space="preserve"> </w:t>
            </w:r>
            <w:r>
              <w:rPr>
                <w:w w:val="95"/>
                <w:sz w:val="20"/>
              </w:rPr>
              <w:t>the</w:t>
            </w:r>
            <w:r>
              <w:rPr>
                <w:spacing w:val="-18"/>
                <w:w w:val="95"/>
                <w:sz w:val="20"/>
              </w:rPr>
              <w:t xml:space="preserve"> </w:t>
            </w:r>
            <w:r>
              <w:rPr>
                <w:w w:val="95"/>
                <w:sz w:val="20"/>
              </w:rPr>
              <w:t>objectives</w:t>
            </w:r>
            <w:r>
              <w:rPr>
                <w:spacing w:val="-17"/>
                <w:w w:val="95"/>
                <w:sz w:val="20"/>
              </w:rPr>
              <w:t xml:space="preserve"> </w:t>
            </w:r>
            <w:r>
              <w:rPr>
                <w:w w:val="95"/>
                <w:sz w:val="20"/>
              </w:rPr>
              <w:t>of</w:t>
            </w:r>
            <w:r>
              <w:rPr>
                <w:spacing w:val="-16"/>
                <w:w w:val="95"/>
                <w:sz w:val="20"/>
              </w:rPr>
              <w:t xml:space="preserve"> </w:t>
            </w:r>
            <w:r>
              <w:rPr>
                <w:w w:val="95"/>
                <w:sz w:val="20"/>
              </w:rPr>
              <w:t>the</w:t>
            </w:r>
            <w:r>
              <w:rPr>
                <w:spacing w:val="-19"/>
                <w:w w:val="95"/>
                <w:sz w:val="20"/>
              </w:rPr>
              <w:t xml:space="preserve"> </w:t>
            </w:r>
            <w:r>
              <w:rPr>
                <w:w w:val="95"/>
                <w:sz w:val="20"/>
              </w:rPr>
              <w:t>proposal</w:t>
            </w:r>
            <w:r>
              <w:rPr>
                <w:spacing w:val="-14"/>
                <w:w w:val="95"/>
                <w:sz w:val="20"/>
              </w:rPr>
              <w:t xml:space="preserve"> </w:t>
            </w:r>
            <w:r>
              <w:rPr>
                <w:w w:val="95"/>
                <w:sz w:val="20"/>
              </w:rPr>
              <w:t>because</w:t>
            </w:r>
            <w:r>
              <w:rPr>
                <w:spacing w:val="-18"/>
                <w:w w:val="95"/>
                <w:sz w:val="20"/>
              </w:rPr>
              <w:t xml:space="preserve"> </w:t>
            </w:r>
            <w:r>
              <w:rPr>
                <w:w w:val="95"/>
                <w:sz w:val="20"/>
              </w:rPr>
              <w:t>the</w:t>
            </w:r>
            <w:r>
              <w:rPr>
                <w:spacing w:val="-19"/>
                <w:w w:val="95"/>
                <w:sz w:val="20"/>
              </w:rPr>
              <w:t xml:space="preserve"> </w:t>
            </w:r>
            <w:r>
              <w:rPr>
                <w:w w:val="95"/>
                <w:sz w:val="20"/>
              </w:rPr>
              <w:t>purpose</w:t>
            </w:r>
            <w:r>
              <w:rPr>
                <w:spacing w:val="-18"/>
                <w:w w:val="95"/>
                <w:sz w:val="20"/>
              </w:rPr>
              <w:t xml:space="preserve"> </w:t>
            </w:r>
            <w:r>
              <w:rPr>
                <w:w w:val="95"/>
                <w:sz w:val="20"/>
              </w:rPr>
              <w:t>of</w:t>
            </w:r>
            <w:r>
              <w:rPr>
                <w:spacing w:val="-19"/>
                <w:w w:val="95"/>
                <w:sz w:val="20"/>
              </w:rPr>
              <w:t xml:space="preserve"> </w:t>
            </w:r>
            <w:r>
              <w:rPr>
                <w:w w:val="95"/>
                <w:sz w:val="20"/>
              </w:rPr>
              <w:t xml:space="preserve">the </w:t>
            </w:r>
            <w:r>
              <w:rPr>
                <w:sz w:val="20"/>
              </w:rPr>
              <w:t xml:space="preserve">plan change is to achieve a Rural Zone which provides a more </w:t>
            </w:r>
            <w:r>
              <w:rPr>
                <w:w w:val="95"/>
                <w:sz w:val="20"/>
              </w:rPr>
              <w:t xml:space="preserve">appropriate framework for assessing rural activities than the present </w:t>
            </w:r>
            <w:r>
              <w:rPr>
                <w:sz w:val="20"/>
              </w:rPr>
              <w:t>Residential</w:t>
            </w:r>
            <w:r>
              <w:rPr>
                <w:spacing w:val="-40"/>
                <w:sz w:val="20"/>
              </w:rPr>
              <w:t xml:space="preserve"> </w:t>
            </w:r>
            <w:r>
              <w:rPr>
                <w:sz w:val="20"/>
              </w:rPr>
              <w:t>Zone.</w:t>
            </w:r>
            <w:r>
              <w:rPr>
                <w:spacing w:val="-40"/>
                <w:sz w:val="20"/>
              </w:rPr>
              <w:t xml:space="preserve"> </w:t>
            </w:r>
            <w:r>
              <w:rPr>
                <w:sz w:val="20"/>
              </w:rPr>
              <w:t>A</w:t>
            </w:r>
            <w:r>
              <w:rPr>
                <w:spacing w:val="-40"/>
                <w:sz w:val="20"/>
              </w:rPr>
              <w:t xml:space="preserve"> </w:t>
            </w:r>
            <w:r>
              <w:rPr>
                <w:sz w:val="20"/>
              </w:rPr>
              <w:t>bespoke</w:t>
            </w:r>
            <w:r>
              <w:rPr>
                <w:spacing w:val="-39"/>
                <w:sz w:val="20"/>
              </w:rPr>
              <w:t xml:space="preserve"> </w:t>
            </w:r>
            <w:r>
              <w:rPr>
                <w:sz w:val="20"/>
              </w:rPr>
              <w:t>and</w:t>
            </w:r>
            <w:r>
              <w:rPr>
                <w:spacing w:val="-40"/>
                <w:sz w:val="20"/>
              </w:rPr>
              <w:t xml:space="preserve"> </w:t>
            </w:r>
            <w:r>
              <w:rPr>
                <w:sz w:val="20"/>
              </w:rPr>
              <w:t>focused</w:t>
            </w:r>
            <w:r>
              <w:rPr>
                <w:spacing w:val="-39"/>
                <w:sz w:val="20"/>
              </w:rPr>
              <w:t xml:space="preserve"> </w:t>
            </w:r>
            <w:r>
              <w:rPr>
                <w:sz w:val="20"/>
              </w:rPr>
              <w:t>plan</w:t>
            </w:r>
            <w:r>
              <w:rPr>
                <w:spacing w:val="-40"/>
                <w:sz w:val="20"/>
              </w:rPr>
              <w:t xml:space="preserve"> </w:t>
            </w:r>
            <w:r>
              <w:rPr>
                <w:sz w:val="20"/>
              </w:rPr>
              <w:t>change</w:t>
            </w:r>
            <w:r>
              <w:rPr>
                <w:spacing w:val="-40"/>
                <w:sz w:val="20"/>
              </w:rPr>
              <w:t xml:space="preserve"> </w:t>
            </w:r>
            <w:r>
              <w:rPr>
                <w:sz w:val="20"/>
              </w:rPr>
              <w:t>process</w:t>
            </w:r>
            <w:r>
              <w:rPr>
                <w:spacing w:val="-40"/>
                <w:sz w:val="20"/>
              </w:rPr>
              <w:t xml:space="preserve"> </w:t>
            </w:r>
            <w:r>
              <w:rPr>
                <w:sz w:val="20"/>
              </w:rPr>
              <w:t>will avoid</w:t>
            </w:r>
            <w:r>
              <w:rPr>
                <w:spacing w:val="-33"/>
                <w:sz w:val="20"/>
              </w:rPr>
              <w:t xml:space="preserve"> </w:t>
            </w:r>
            <w:r>
              <w:rPr>
                <w:sz w:val="20"/>
              </w:rPr>
              <w:t>time</w:t>
            </w:r>
            <w:r>
              <w:rPr>
                <w:spacing w:val="-34"/>
                <w:sz w:val="20"/>
              </w:rPr>
              <w:t xml:space="preserve"> </w:t>
            </w:r>
            <w:r>
              <w:rPr>
                <w:sz w:val="20"/>
              </w:rPr>
              <w:t>inefficiencies</w:t>
            </w:r>
            <w:r>
              <w:rPr>
                <w:spacing w:val="-33"/>
                <w:sz w:val="20"/>
              </w:rPr>
              <w:t xml:space="preserve"> </w:t>
            </w:r>
            <w:r>
              <w:rPr>
                <w:sz w:val="20"/>
              </w:rPr>
              <w:t>of</w:t>
            </w:r>
            <w:r>
              <w:rPr>
                <w:spacing w:val="-34"/>
                <w:sz w:val="20"/>
              </w:rPr>
              <w:t xml:space="preserve"> </w:t>
            </w:r>
            <w:r>
              <w:rPr>
                <w:sz w:val="20"/>
              </w:rPr>
              <w:t>the</w:t>
            </w:r>
            <w:r>
              <w:rPr>
                <w:spacing w:val="-34"/>
                <w:sz w:val="20"/>
              </w:rPr>
              <w:t xml:space="preserve"> </w:t>
            </w:r>
            <w:r>
              <w:rPr>
                <w:sz w:val="20"/>
              </w:rPr>
              <w:t>District</w:t>
            </w:r>
            <w:r>
              <w:rPr>
                <w:spacing w:val="-33"/>
                <w:sz w:val="20"/>
              </w:rPr>
              <w:t xml:space="preserve"> </w:t>
            </w:r>
            <w:r>
              <w:rPr>
                <w:sz w:val="20"/>
              </w:rPr>
              <w:t>Plan</w:t>
            </w:r>
            <w:r>
              <w:rPr>
                <w:spacing w:val="-33"/>
                <w:sz w:val="20"/>
              </w:rPr>
              <w:t xml:space="preserve"> </w:t>
            </w:r>
            <w:r>
              <w:rPr>
                <w:sz w:val="20"/>
              </w:rPr>
              <w:t>Review</w:t>
            </w:r>
            <w:r>
              <w:rPr>
                <w:spacing w:val="-34"/>
                <w:sz w:val="20"/>
              </w:rPr>
              <w:t xml:space="preserve"> </w:t>
            </w:r>
            <w:r>
              <w:rPr>
                <w:sz w:val="20"/>
              </w:rPr>
              <w:t>process</w:t>
            </w:r>
            <w:r>
              <w:rPr>
                <w:spacing w:val="-33"/>
                <w:sz w:val="20"/>
              </w:rPr>
              <w:t xml:space="preserve"> </w:t>
            </w:r>
            <w:r>
              <w:rPr>
                <w:sz w:val="20"/>
              </w:rPr>
              <w:t>under Option</w:t>
            </w:r>
            <w:r>
              <w:rPr>
                <w:spacing w:val="-33"/>
                <w:sz w:val="20"/>
              </w:rPr>
              <w:t xml:space="preserve"> </w:t>
            </w:r>
            <w:r>
              <w:rPr>
                <w:sz w:val="20"/>
              </w:rPr>
              <w:t>3</w:t>
            </w:r>
            <w:r>
              <w:rPr>
                <w:spacing w:val="-33"/>
                <w:sz w:val="20"/>
              </w:rPr>
              <w:t xml:space="preserve"> </w:t>
            </w:r>
            <w:r>
              <w:rPr>
                <w:sz w:val="20"/>
              </w:rPr>
              <w:t>involving</w:t>
            </w:r>
            <w:r>
              <w:rPr>
                <w:spacing w:val="-34"/>
                <w:sz w:val="20"/>
              </w:rPr>
              <w:t xml:space="preserve"> </w:t>
            </w:r>
            <w:r>
              <w:rPr>
                <w:sz w:val="20"/>
              </w:rPr>
              <w:t>an</w:t>
            </w:r>
            <w:r>
              <w:rPr>
                <w:spacing w:val="-34"/>
                <w:sz w:val="20"/>
              </w:rPr>
              <w:t xml:space="preserve"> </w:t>
            </w:r>
            <w:r>
              <w:rPr>
                <w:sz w:val="20"/>
              </w:rPr>
              <w:t>unrestricted</w:t>
            </w:r>
            <w:r>
              <w:rPr>
                <w:spacing w:val="-33"/>
                <w:sz w:val="20"/>
              </w:rPr>
              <w:t xml:space="preserve"> </w:t>
            </w:r>
            <w:r>
              <w:rPr>
                <w:sz w:val="20"/>
              </w:rPr>
              <w:t>focus</w:t>
            </w:r>
            <w:r>
              <w:rPr>
                <w:spacing w:val="-33"/>
                <w:sz w:val="20"/>
              </w:rPr>
              <w:t xml:space="preserve"> </w:t>
            </w:r>
            <w:r>
              <w:rPr>
                <w:sz w:val="20"/>
              </w:rPr>
              <w:t>on</w:t>
            </w:r>
            <w:r>
              <w:rPr>
                <w:spacing w:val="-33"/>
                <w:sz w:val="20"/>
              </w:rPr>
              <w:t xml:space="preserve"> </w:t>
            </w:r>
            <w:r>
              <w:rPr>
                <w:sz w:val="20"/>
              </w:rPr>
              <w:t>the</w:t>
            </w:r>
            <w:r>
              <w:rPr>
                <w:spacing w:val="-34"/>
                <w:sz w:val="20"/>
              </w:rPr>
              <w:t xml:space="preserve"> </w:t>
            </w:r>
            <w:r>
              <w:rPr>
                <w:sz w:val="20"/>
              </w:rPr>
              <w:t>entirety</w:t>
            </w:r>
            <w:r>
              <w:rPr>
                <w:spacing w:val="-33"/>
                <w:sz w:val="20"/>
              </w:rPr>
              <w:t xml:space="preserve"> </w:t>
            </w:r>
            <w:r>
              <w:rPr>
                <w:sz w:val="20"/>
              </w:rPr>
              <w:t>of</w:t>
            </w:r>
            <w:r>
              <w:rPr>
                <w:spacing w:val="-34"/>
                <w:sz w:val="20"/>
              </w:rPr>
              <w:t xml:space="preserve"> </w:t>
            </w:r>
            <w:r>
              <w:rPr>
                <w:sz w:val="20"/>
              </w:rPr>
              <w:t>the</w:t>
            </w:r>
            <w:r>
              <w:rPr>
                <w:spacing w:val="-34"/>
                <w:sz w:val="20"/>
              </w:rPr>
              <w:t xml:space="preserve"> </w:t>
            </w:r>
            <w:r>
              <w:rPr>
                <w:sz w:val="20"/>
              </w:rPr>
              <w:t>District Plan and Zone</w:t>
            </w:r>
            <w:r>
              <w:rPr>
                <w:spacing w:val="-40"/>
                <w:sz w:val="20"/>
              </w:rPr>
              <w:t xml:space="preserve"> </w:t>
            </w:r>
            <w:r>
              <w:rPr>
                <w:sz w:val="20"/>
              </w:rPr>
              <w:t>provisions.</w:t>
            </w:r>
          </w:p>
        </w:tc>
        <w:tc>
          <w:tcPr>
            <w:tcW w:w="6037" w:type="dxa"/>
            <w:tcBorders>
              <w:top w:val="single" w:sz="4" w:space="0" w:color="7E7E7E"/>
              <w:bottom w:val="single" w:sz="4" w:space="0" w:color="7E7E7E"/>
            </w:tcBorders>
          </w:tcPr>
          <w:p w14:paraId="03EAF86F" w14:textId="77777777" w:rsidR="005253D1" w:rsidRDefault="005253D1" w:rsidP="00BC15DE">
            <w:pPr>
              <w:pStyle w:val="TableParagraph"/>
              <w:spacing w:line="254" w:lineRule="auto"/>
              <w:ind w:left="112"/>
              <w:rPr>
                <w:sz w:val="20"/>
              </w:rPr>
            </w:pPr>
            <w:r>
              <w:rPr>
                <w:sz w:val="20"/>
              </w:rPr>
              <w:t>This</w:t>
            </w:r>
            <w:r>
              <w:rPr>
                <w:spacing w:val="-37"/>
                <w:sz w:val="20"/>
              </w:rPr>
              <w:t xml:space="preserve"> </w:t>
            </w:r>
            <w:r>
              <w:rPr>
                <w:sz w:val="20"/>
              </w:rPr>
              <w:t>option</w:t>
            </w:r>
            <w:r>
              <w:rPr>
                <w:spacing w:val="-36"/>
                <w:sz w:val="20"/>
              </w:rPr>
              <w:t xml:space="preserve"> </w:t>
            </w:r>
            <w:r>
              <w:rPr>
                <w:sz w:val="20"/>
              </w:rPr>
              <w:t>is</w:t>
            </w:r>
            <w:r>
              <w:rPr>
                <w:spacing w:val="-36"/>
                <w:sz w:val="20"/>
              </w:rPr>
              <w:t xml:space="preserve"> </w:t>
            </w:r>
            <w:r>
              <w:rPr>
                <w:sz w:val="20"/>
              </w:rPr>
              <w:t>considered</w:t>
            </w:r>
            <w:r>
              <w:rPr>
                <w:spacing w:val="-36"/>
                <w:sz w:val="20"/>
              </w:rPr>
              <w:t xml:space="preserve"> </w:t>
            </w:r>
            <w:r>
              <w:rPr>
                <w:sz w:val="20"/>
              </w:rPr>
              <w:t>to</w:t>
            </w:r>
            <w:r>
              <w:rPr>
                <w:spacing w:val="-36"/>
                <w:sz w:val="20"/>
              </w:rPr>
              <w:t xml:space="preserve"> </w:t>
            </w:r>
            <w:r>
              <w:rPr>
                <w:sz w:val="20"/>
              </w:rPr>
              <w:t>be</w:t>
            </w:r>
            <w:r>
              <w:rPr>
                <w:spacing w:val="-37"/>
                <w:sz w:val="20"/>
              </w:rPr>
              <w:t xml:space="preserve"> </w:t>
            </w:r>
            <w:r>
              <w:rPr>
                <w:sz w:val="20"/>
              </w:rPr>
              <w:t>neither</w:t>
            </w:r>
            <w:r>
              <w:rPr>
                <w:spacing w:val="-36"/>
                <w:sz w:val="20"/>
              </w:rPr>
              <w:t xml:space="preserve"> </w:t>
            </w:r>
            <w:r>
              <w:rPr>
                <w:sz w:val="20"/>
              </w:rPr>
              <w:t>the</w:t>
            </w:r>
            <w:r>
              <w:rPr>
                <w:spacing w:val="-37"/>
                <w:sz w:val="20"/>
              </w:rPr>
              <w:t xml:space="preserve"> </w:t>
            </w:r>
            <w:r>
              <w:rPr>
                <w:sz w:val="20"/>
              </w:rPr>
              <w:t>most</w:t>
            </w:r>
            <w:r>
              <w:rPr>
                <w:spacing w:val="-36"/>
                <w:sz w:val="20"/>
              </w:rPr>
              <w:t xml:space="preserve"> </w:t>
            </w:r>
            <w:r>
              <w:rPr>
                <w:sz w:val="20"/>
              </w:rPr>
              <w:t>efficient</w:t>
            </w:r>
            <w:r>
              <w:rPr>
                <w:spacing w:val="-35"/>
                <w:sz w:val="20"/>
              </w:rPr>
              <w:t xml:space="preserve"> </w:t>
            </w:r>
            <w:r>
              <w:rPr>
                <w:sz w:val="20"/>
              </w:rPr>
              <w:t>nor</w:t>
            </w:r>
            <w:r>
              <w:rPr>
                <w:spacing w:val="-36"/>
                <w:sz w:val="20"/>
              </w:rPr>
              <w:t xml:space="preserve"> </w:t>
            </w:r>
            <w:r>
              <w:rPr>
                <w:sz w:val="20"/>
              </w:rPr>
              <w:t>effective means</w:t>
            </w:r>
            <w:r>
              <w:rPr>
                <w:spacing w:val="-37"/>
                <w:sz w:val="20"/>
              </w:rPr>
              <w:t xml:space="preserve"> </w:t>
            </w:r>
            <w:r>
              <w:rPr>
                <w:sz w:val="20"/>
              </w:rPr>
              <w:t>of</w:t>
            </w:r>
            <w:r>
              <w:rPr>
                <w:spacing w:val="-37"/>
                <w:sz w:val="20"/>
              </w:rPr>
              <w:t xml:space="preserve"> </w:t>
            </w:r>
            <w:r>
              <w:rPr>
                <w:sz w:val="20"/>
              </w:rPr>
              <w:t>achieving</w:t>
            </w:r>
            <w:r>
              <w:rPr>
                <w:spacing w:val="-36"/>
                <w:sz w:val="20"/>
              </w:rPr>
              <w:t xml:space="preserve"> </w:t>
            </w:r>
            <w:r>
              <w:rPr>
                <w:sz w:val="20"/>
              </w:rPr>
              <w:t>the</w:t>
            </w:r>
            <w:r>
              <w:rPr>
                <w:spacing w:val="-37"/>
                <w:sz w:val="20"/>
              </w:rPr>
              <w:t xml:space="preserve"> </w:t>
            </w:r>
            <w:r>
              <w:rPr>
                <w:sz w:val="20"/>
              </w:rPr>
              <w:t>objectives</w:t>
            </w:r>
            <w:r>
              <w:rPr>
                <w:spacing w:val="-36"/>
                <w:sz w:val="20"/>
              </w:rPr>
              <w:t xml:space="preserve"> </w:t>
            </w:r>
            <w:r>
              <w:rPr>
                <w:sz w:val="20"/>
              </w:rPr>
              <w:t>of</w:t>
            </w:r>
            <w:r>
              <w:rPr>
                <w:spacing w:val="-37"/>
                <w:sz w:val="20"/>
              </w:rPr>
              <w:t xml:space="preserve"> </w:t>
            </w:r>
            <w:r>
              <w:rPr>
                <w:sz w:val="20"/>
              </w:rPr>
              <w:t>the</w:t>
            </w:r>
            <w:r>
              <w:rPr>
                <w:spacing w:val="-37"/>
                <w:sz w:val="20"/>
              </w:rPr>
              <w:t xml:space="preserve"> </w:t>
            </w:r>
            <w:r>
              <w:rPr>
                <w:sz w:val="20"/>
              </w:rPr>
              <w:t>proposal.</w:t>
            </w:r>
            <w:r>
              <w:rPr>
                <w:spacing w:val="-37"/>
                <w:sz w:val="20"/>
              </w:rPr>
              <w:t xml:space="preserve"> </w:t>
            </w:r>
            <w:r>
              <w:rPr>
                <w:sz w:val="20"/>
              </w:rPr>
              <w:t>The</w:t>
            </w:r>
            <w:r>
              <w:rPr>
                <w:spacing w:val="-37"/>
                <w:sz w:val="20"/>
              </w:rPr>
              <w:t xml:space="preserve"> </w:t>
            </w:r>
            <w:r>
              <w:rPr>
                <w:sz w:val="20"/>
              </w:rPr>
              <w:t>District</w:t>
            </w:r>
            <w:r>
              <w:rPr>
                <w:spacing w:val="-36"/>
                <w:sz w:val="20"/>
              </w:rPr>
              <w:t xml:space="preserve"> </w:t>
            </w:r>
            <w:r>
              <w:rPr>
                <w:sz w:val="20"/>
              </w:rPr>
              <w:t xml:space="preserve">Plan </w:t>
            </w:r>
            <w:r>
              <w:rPr>
                <w:w w:val="95"/>
                <w:sz w:val="20"/>
              </w:rPr>
              <w:t>review</w:t>
            </w:r>
            <w:r>
              <w:rPr>
                <w:spacing w:val="-17"/>
                <w:w w:val="95"/>
                <w:sz w:val="20"/>
              </w:rPr>
              <w:t xml:space="preserve"> </w:t>
            </w:r>
            <w:r>
              <w:rPr>
                <w:w w:val="95"/>
                <w:sz w:val="20"/>
              </w:rPr>
              <w:t>process</w:t>
            </w:r>
            <w:r>
              <w:rPr>
                <w:spacing w:val="-15"/>
                <w:w w:val="95"/>
                <w:sz w:val="20"/>
              </w:rPr>
              <w:t xml:space="preserve"> </w:t>
            </w:r>
            <w:r>
              <w:rPr>
                <w:w w:val="95"/>
                <w:sz w:val="20"/>
              </w:rPr>
              <w:t>is</w:t>
            </w:r>
            <w:r>
              <w:rPr>
                <w:spacing w:val="-15"/>
                <w:w w:val="95"/>
                <w:sz w:val="20"/>
              </w:rPr>
              <w:t xml:space="preserve"> </w:t>
            </w:r>
            <w:r>
              <w:rPr>
                <w:w w:val="95"/>
                <w:sz w:val="20"/>
              </w:rPr>
              <w:t>generally</w:t>
            </w:r>
            <w:r>
              <w:rPr>
                <w:spacing w:val="-15"/>
                <w:w w:val="95"/>
                <w:sz w:val="20"/>
              </w:rPr>
              <w:t xml:space="preserve"> </w:t>
            </w:r>
            <w:r>
              <w:rPr>
                <w:w w:val="95"/>
                <w:sz w:val="20"/>
              </w:rPr>
              <w:t>time</w:t>
            </w:r>
            <w:r>
              <w:rPr>
                <w:spacing w:val="-16"/>
                <w:w w:val="95"/>
                <w:sz w:val="20"/>
              </w:rPr>
              <w:t xml:space="preserve"> </w:t>
            </w:r>
            <w:r>
              <w:rPr>
                <w:w w:val="95"/>
                <w:sz w:val="20"/>
              </w:rPr>
              <w:t>inefficient.</w:t>
            </w:r>
            <w:r>
              <w:rPr>
                <w:spacing w:val="-16"/>
                <w:w w:val="95"/>
                <w:sz w:val="20"/>
              </w:rPr>
              <w:t xml:space="preserve"> </w:t>
            </w:r>
            <w:r>
              <w:rPr>
                <w:w w:val="95"/>
                <w:sz w:val="20"/>
              </w:rPr>
              <w:t>This</w:t>
            </w:r>
            <w:r>
              <w:rPr>
                <w:spacing w:val="-15"/>
                <w:w w:val="95"/>
                <w:sz w:val="20"/>
              </w:rPr>
              <w:t xml:space="preserve"> </w:t>
            </w:r>
            <w:r>
              <w:rPr>
                <w:w w:val="95"/>
                <w:sz w:val="20"/>
              </w:rPr>
              <w:t>option</w:t>
            </w:r>
            <w:r>
              <w:rPr>
                <w:spacing w:val="-15"/>
                <w:w w:val="95"/>
                <w:sz w:val="20"/>
              </w:rPr>
              <w:t xml:space="preserve"> </w:t>
            </w:r>
            <w:r>
              <w:rPr>
                <w:w w:val="95"/>
                <w:sz w:val="20"/>
              </w:rPr>
              <w:t>would</w:t>
            </w:r>
            <w:r>
              <w:rPr>
                <w:spacing w:val="-15"/>
                <w:w w:val="95"/>
                <w:sz w:val="20"/>
              </w:rPr>
              <w:t xml:space="preserve"> </w:t>
            </w:r>
            <w:r>
              <w:rPr>
                <w:w w:val="95"/>
                <w:sz w:val="20"/>
              </w:rPr>
              <w:t>result</w:t>
            </w:r>
            <w:r>
              <w:rPr>
                <w:spacing w:val="-15"/>
                <w:w w:val="95"/>
                <w:sz w:val="20"/>
              </w:rPr>
              <w:t xml:space="preserve"> </w:t>
            </w:r>
            <w:r>
              <w:rPr>
                <w:w w:val="95"/>
                <w:sz w:val="20"/>
              </w:rPr>
              <w:t xml:space="preserve">in </w:t>
            </w:r>
            <w:proofErr w:type="spellStart"/>
            <w:r>
              <w:rPr>
                <w:sz w:val="20"/>
              </w:rPr>
              <w:t>Omya</w:t>
            </w:r>
            <w:proofErr w:type="spellEnd"/>
            <w:r>
              <w:rPr>
                <w:spacing w:val="-28"/>
                <w:sz w:val="20"/>
              </w:rPr>
              <w:t xml:space="preserve"> </w:t>
            </w:r>
            <w:r>
              <w:rPr>
                <w:sz w:val="20"/>
              </w:rPr>
              <w:t>being</w:t>
            </w:r>
            <w:r>
              <w:rPr>
                <w:spacing w:val="-29"/>
                <w:sz w:val="20"/>
              </w:rPr>
              <w:t xml:space="preserve"> </w:t>
            </w:r>
            <w:r>
              <w:rPr>
                <w:sz w:val="20"/>
              </w:rPr>
              <w:t>constrained</w:t>
            </w:r>
            <w:r>
              <w:rPr>
                <w:spacing w:val="-28"/>
                <w:sz w:val="20"/>
              </w:rPr>
              <w:t xml:space="preserve"> </w:t>
            </w:r>
            <w:r>
              <w:rPr>
                <w:sz w:val="20"/>
              </w:rPr>
              <w:t>to</w:t>
            </w:r>
            <w:r>
              <w:rPr>
                <w:spacing w:val="-28"/>
                <w:sz w:val="20"/>
              </w:rPr>
              <w:t xml:space="preserve"> </w:t>
            </w:r>
            <w:r>
              <w:rPr>
                <w:sz w:val="20"/>
              </w:rPr>
              <w:t>a</w:t>
            </w:r>
            <w:r>
              <w:rPr>
                <w:spacing w:val="-28"/>
                <w:sz w:val="20"/>
              </w:rPr>
              <w:t xml:space="preserve"> </w:t>
            </w:r>
            <w:r>
              <w:rPr>
                <w:sz w:val="20"/>
              </w:rPr>
              <w:t>time</w:t>
            </w:r>
            <w:r>
              <w:rPr>
                <w:spacing w:val="-29"/>
                <w:sz w:val="20"/>
              </w:rPr>
              <w:t xml:space="preserve"> </w:t>
            </w:r>
            <w:r>
              <w:rPr>
                <w:sz w:val="20"/>
              </w:rPr>
              <w:t>delay</w:t>
            </w:r>
            <w:r>
              <w:rPr>
                <w:spacing w:val="-28"/>
                <w:sz w:val="20"/>
              </w:rPr>
              <w:t xml:space="preserve"> </w:t>
            </w:r>
            <w:r>
              <w:rPr>
                <w:sz w:val="20"/>
              </w:rPr>
              <w:t>of</w:t>
            </w:r>
            <w:r>
              <w:rPr>
                <w:spacing w:val="-29"/>
                <w:sz w:val="20"/>
              </w:rPr>
              <w:t xml:space="preserve"> </w:t>
            </w:r>
            <w:r>
              <w:rPr>
                <w:sz w:val="20"/>
              </w:rPr>
              <w:t>between</w:t>
            </w:r>
            <w:r>
              <w:rPr>
                <w:spacing w:val="-28"/>
                <w:sz w:val="20"/>
              </w:rPr>
              <w:t xml:space="preserve"> </w:t>
            </w:r>
            <w:r>
              <w:rPr>
                <w:sz w:val="20"/>
              </w:rPr>
              <w:t>two</w:t>
            </w:r>
            <w:r>
              <w:rPr>
                <w:spacing w:val="-28"/>
                <w:sz w:val="20"/>
              </w:rPr>
              <w:t xml:space="preserve"> </w:t>
            </w:r>
            <w:r>
              <w:rPr>
                <w:sz w:val="20"/>
              </w:rPr>
              <w:t>and</w:t>
            </w:r>
            <w:r>
              <w:rPr>
                <w:spacing w:val="-28"/>
                <w:sz w:val="20"/>
              </w:rPr>
              <w:t xml:space="preserve"> </w:t>
            </w:r>
            <w:r>
              <w:rPr>
                <w:sz w:val="20"/>
              </w:rPr>
              <w:t>three years</w:t>
            </w:r>
            <w:r>
              <w:rPr>
                <w:spacing w:val="-32"/>
                <w:sz w:val="20"/>
              </w:rPr>
              <w:t xml:space="preserve"> </w:t>
            </w:r>
            <w:r>
              <w:rPr>
                <w:sz w:val="20"/>
              </w:rPr>
              <w:t>within</w:t>
            </w:r>
            <w:r>
              <w:rPr>
                <w:spacing w:val="-31"/>
                <w:sz w:val="20"/>
              </w:rPr>
              <w:t xml:space="preserve"> </w:t>
            </w:r>
            <w:r>
              <w:rPr>
                <w:sz w:val="20"/>
              </w:rPr>
              <w:t>which</w:t>
            </w:r>
            <w:r>
              <w:rPr>
                <w:spacing w:val="-32"/>
                <w:sz w:val="20"/>
              </w:rPr>
              <w:t xml:space="preserve"> </w:t>
            </w:r>
            <w:r>
              <w:rPr>
                <w:sz w:val="20"/>
              </w:rPr>
              <w:t>uncertainty</w:t>
            </w:r>
            <w:r>
              <w:rPr>
                <w:spacing w:val="-31"/>
                <w:sz w:val="20"/>
              </w:rPr>
              <w:t xml:space="preserve"> </w:t>
            </w:r>
            <w:r>
              <w:rPr>
                <w:sz w:val="20"/>
              </w:rPr>
              <w:t>as</w:t>
            </w:r>
            <w:r>
              <w:rPr>
                <w:spacing w:val="-32"/>
                <w:sz w:val="20"/>
              </w:rPr>
              <w:t xml:space="preserve"> </w:t>
            </w:r>
            <w:r>
              <w:rPr>
                <w:sz w:val="20"/>
              </w:rPr>
              <w:t>to</w:t>
            </w:r>
            <w:r>
              <w:rPr>
                <w:spacing w:val="-32"/>
                <w:sz w:val="20"/>
              </w:rPr>
              <w:t xml:space="preserve"> </w:t>
            </w:r>
            <w:r>
              <w:rPr>
                <w:sz w:val="20"/>
              </w:rPr>
              <w:t>the</w:t>
            </w:r>
            <w:r>
              <w:rPr>
                <w:spacing w:val="-32"/>
                <w:sz w:val="20"/>
              </w:rPr>
              <w:t xml:space="preserve"> </w:t>
            </w:r>
            <w:r>
              <w:rPr>
                <w:sz w:val="20"/>
              </w:rPr>
              <w:t>outcome</w:t>
            </w:r>
            <w:r>
              <w:rPr>
                <w:spacing w:val="-33"/>
                <w:sz w:val="20"/>
              </w:rPr>
              <w:t xml:space="preserve"> </w:t>
            </w:r>
            <w:r>
              <w:rPr>
                <w:sz w:val="20"/>
              </w:rPr>
              <w:t>of</w:t>
            </w:r>
            <w:r>
              <w:rPr>
                <w:spacing w:val="-32"/>
                <w:sz w:val="20"/>
              </w:rPr>
              <w:t xml:space="preserve"> </w:t>
            </w:r>
            <w:r>
              <w:rPr>
                <w:sz w:val="20"/>
              </w:rPr>
              <w:t>the</w:t>
            </w:r>
            <w:r>
              <w:rPr>
                <w:spacing w:val="-33"/>
                <w:sz w:val="20"/>
              </w:rPr>
              <w:t xml:space="preserve"> </w:t>
            </w:r>
            <w:r>
              <w:rPr>
                <w:sz w:val="20"/>
              </w:rPr>
              <w:t>District</w:t>
            </w:r>
            <w:r>
              <w:rPr>
                <w:spacing w:val="-31"/>
                <w:sz w:val="20"/>
              </w:rPr>
              <w:t xml:space="preserve"> </w:t>
            </w:r>
            <w:r>
              <w:rPr>
                <w:sz w:val="20"/>
              </w:rPr>
              <w:t>Plan review</w:t>
            </w:r>
            <w:r>
              <w:rPr>
                <w:spacing w:val="-35"/>
                <w:sz w:val="20"/>
              </w:rPr>
              <w:t xml:space="preserve"> </w:t>
            </w:r>
            <w:r>
              <w:rPr>
                <w:sz w:val="20"/>
              </w:rPr>
              <w:t>will</w:t>
            </w:r>
            <w:r>
              <w:rPr>
                <w:spacing w:val="-35"/>
                <w:sz w:val="20"/>
              </w:rPr>
              <w:t xml:space="preserve"> </w:t>
            </w:r>
            <w:r>
              <w:rPr>
                <w:sz w:val="20"/>
              </w:rPr>
              <w:t>drive</w:t>
            </w:r>
            <w:r>
              <w:rPr>
                <w:spacing w:val="-36"/>
                <w:sz w:val="20"/>
              </w:rPr>
              <w:t xml:space="preserve"> </w:t>
            </w:r>
            <w:r>
              <w:rPr>
                <w:sz w:val="20"/>
              </w:rPr>
              <w:t>inefficiencies</w:t>
            </w:r>
            <w:r>
              <w:rPr>
                <w:spacing w:val="-35"/>
                <w:sz w:val="20"/>
              </w:rPr>
              <w:t xml:space="preserve"> </w:t>
            </w:r>
            <w:r>
              <w:rPr>
                <w:sz w:val="20"/>
              </w:rPr>
              <w:t>regarding</w:t>
            </w:r>
            <w:r>
              <w:rPr>
                <w:spacing w:val="-35"/>
                <w:sz w:val="20"/>
              </w:rPr>
              <w:t xml:space="preserve"> </w:t>
            </w:r>
            <w:r>
              <w:rPr>
                <w:sz w:val="20"/>
              </w:rPr>
              <w:t>the</w:t>
            </w:r>
            <w:r>
              <w:rPr>
                <w:spacing w:val="-35"/>
                <w:sz w:val="20"/>
              </w:rPr>
              <w:t xml:space="preserve"> </w:t>
            </w:r>
            <w:r>
              <w:rPr>
                <w:sz w:val="20"/>
              </w:rPr>
              <w:t>operation</w:t>
            </w:r>
            <w:r>
              <w:rPr>
                <w:spacing w:val="-35"/>
                <w:sz w:val="20"/>
              </w:rPr>
              <w:t xml:space="preserve"> </w:t>
            </w:r>
            <w:r>
              <w:rPr>
                <w:sz w:val="20"/>
              </w:rPr>
              <w:t>of</w:t>
            </w:r>
            <w:r>
              <w:rPr>
                <w:spacing w:val="-35"/>
                <w:sz w:val="20"/>
              </w:rPr>
              <w:t xml:space="preserve"> </w:t>
            </w:r>
            <w:r>
              <w:rPr>
                <w:sz w:val="20"/>
              </w:rPr>
              <w:t>the</w:t>
            </w:r>
            <w:r>
              <w:rPr>
                <w:spacing w:val="-36"/>
                <w:sz w:val="20"/>
              </w:rPr>
              <w:t xml:space="preserve"> </w:t>
            </w:r>
            <w:r>
              <w:rPr>
                <w:sz w:val="20"/>
              </w:rPr>
              <w:t>quarry.</w:t>
            </w:r>
          </w:p>
        </w:tc>
      </w:tr>
      <w:tr w:rsidR="005253D1" w14:paraId="31632C8B" w14:textId="77777777" w:rsidTr="005253D1">
        <w:trPr>
          <w:trHeight w:val="3657"/>
        </w:trPr>
        <w:tc>
          <w:tcPr>
            <w:tcW w:w="2832" w:type="dxa"/>
            <w:tcBorders>
              <w:top w:val="single" w:sz="4" w:space="0" w:color="7E7E7E"/>
              <w:bottom w:val="single" w:sz="4" w:space="0" w:color="7E7E7E"/>
            </w:tcBorders>
            <w:shd w:val="clear" w:color="auto" w:fill="F1F1F1"/>
          </w:tcPr>
          <w:p w14:paraId="62DE1077" w14:textId="77777777" w:rsidR="005253D1" w:rsidRDefault="005253D1" w:rsidP="00BC15DE">
            <w:pPr>
              <w:pStyle w:val="TableParagraph"/>
              <w:ind w:left="108"/>
              <w:rPr>
                <w:b/>
                <w:sz w:val="20"/>
              </w:rPr>
            </w:pPr>
            <w:r>
              <w:rPr>
                <w:b/>
                <w:w w:val="95"/>
                <w:sz w:val="20"/>
              </w:rPr>
              <w:t>Benefits</w:t>
            </w:r>
          </w:p>
          <w:p w14:paraId="7C2A8117" w14:textId="77777777" w:rsidR="005253D1" w:rsidRDefault="005253D1" w:rsidP="00BC15DE">
            <w:pPr>
              <w:pStyle w:val="TableParagraph"/>
              <w:rPr>
                <w:b/>
              </w:rPr>
            </w:pPr>
          </w:p>
          <w:p w14:paraId="05A743B9" w14:textId="77777777" w:rsidR="005253D1" w:rsidRDefault="005253D1" w:rsidP="00BC15DE">
            <w:pPr>
              <w:pStyle w:val="TableParagraph"/>
              <w:spacing w:line="254" w:lineRule="auto"/>
              <w:ind w:left="108"/>
              <w:rPr>
                <w:rFonts w:ascii="Arial-BoldItalicMT"/>
                <w:b/>
                <w:i/>
                <w:sz w:val="20"/>
              </w:rPr>
            </w:pPr>
            <w:r>
              <w:rPr>
                <w:rFonts w:ascii="Arial-BoldItalicMT"/>
                <w:b/>
                <w:i/>
                <w:w w:val="90"/>
                <w:sz w:val="20"/>
              </w:rPr>
              <w:t xml:space="preserve">(Assessment of benefits of the </w:t>
            </w:r>
            <w:r>
              <w:rPr>
                <w:rFonts w:ascii="Arial-BoldItalicMT"/>
                <w:b/>
                <w:i/>
                <w:w w:val="95"/>
                <w:sz w:val="20"/>
              </w:rPr>
              <w:t xml:space="preserve">anticipated environmental, </w:t>
            </w:r>
            <w:r>
              <w:rPr>
                <w:rFonts w:ascii="Arial-BoldItalicMT"/>
                <w:b/>
                <w:i/>
                <w:w w:val="90"/>
                <w:sz w:val="20"/>
              </w:rPr>
              <w:t xml:space="preserve">economic, social and cultural </w:t>
            </w:r>
            <w:r>
              <w:rPr>
                <w:rFonts w:ascii="Arial-BoldItalicMT"/>
                <w:b/>
                <w:i/>
                <w:sz w:val="20"/>
              </w:rPr>
              <w:t xml:space="preserve">effects of the provisions, </w:t>
            </w:r>
            <w:r>
              <w:rPr>
                <w:rFonts w:ascii="Arial-BoldItalicMT"/>
                <w:b/>
                <w:i/>
                <w:w w:val="85"/>
                <w:sz w:val="20"/>
              </w:rPr>
              <w:t xml:space="preserve">including economic growth and </w:t>
            </w:r>
            <w:r>
              <w:rPr>
                <w:rFonts w:ascii="Arial-BoldItalicMT"/>
                <w:b/>
                <w:i/>
                <w:w w:val="90"/>
                <w:sz w:val="20"/>
              </w:rPr>
              <w:t>employment (s32(2)(a) and (b))</w:t>
            </w:r>
          </w:p>
        </w:tc>
        <w:tc>
          <w:tcPr>
            <w:tcW w:w="6024" w:type="dxa"/>
            <w:tcBorders>
              <w:top w:val="single" w:sz="4" w:space="0" w:color="7E7E7E"/>
              <w:bottom w:val="single" w:sz="4" w:space="0" w:color="7E7E7E"/>
            </w:tcBorders>
          </w:tcPr>
          <w:p w14:paraId="7CDDC720" w14:textId="77777777" w:rsidR="005253D1" w:rsidRDefault="005253D1" w:rsidP="00BC15DE">
            <w:pPr>
              <w:pStyle w:val="TableParagraph"/>
              <w:spacing w:line="254" w:lineRule="auto"/>
              <w:ind w:left="108" w:right="223"/>
              <w:rPr>
                <w:sz w:val="20"/>
              </w:rPr>
            </w:pPr>
            <w:r>
              <w:rPr>
                <w:sz w:val="20"/>
              </w:rPr>
              <w:t>The</w:t>
            </w:r>
            <w:r>
              <w:rPr>
                <w:spacing w:val="-41"/>
                <w:sz w:val="20"/>
              </w:rPr>
              <w:t xml:space="preserve"> </w:t>
            </w:r>
            <w:r>
              <w:rPr>
                <w:sz w:val="20"/>
              </w:rPr>
              <w:t>maintenance</w:t>
            </w:r>
            <w:r>
              <w:rPr>
                <w:spacing w:val="-41"/>
                <w:sz w:val="20"/>
              </w:rPr>
              <w:t xml:space="preserve"> </w:t>
            </w:r>
            <w:r>
              <w:rPr>
                <w:sz w:val="20"/>
              </w:rPr>
              <w:t>of</w:t>
            </w:r>
            <w:r>
              <w:rPr>
                <w:spacing w:val="-41"/>
                <w:sz w:val="20"/>
              </w:rPr>
              <w:t xml:space="preserve"> </w:t>
            </w:r>
            <w:r>
              <w:rPr>
                <w:sz w:val="20"/>
              </w:rPr>
              <w:t>a</w:t>
            </w:r>
            <w:r>
              <w:rPr>
                <w:spacing w:val="-41"/>
                <w:sz w:val="20"/>
              </w:rPr>
              <w:t xml:space="preserve"> </w:t>
            </w:r>
            <w:r>
              <w:rPr>
                <w:sz w:val="20"/>
              </w:rPr>
              <w:t>Residential</w:t>
            </w:r>
            <w:r>
              <w:rPr>
                <w:spacing w:val="-40"/>
                <w:sz w:val="20"/>
              </w:rPr>
              <w:t xml:space="preserve"> </w:t>
            </w:r>
            <w:r>
              <w:rPr>
                <w:sz w:val="20"/>
              </w:rPr>
              <w:t>Zone</w:t>
            </w:r>
            <w:r>
              <w:rPr>
                <w:spacing w:val="-41"/>
                <w:sz w:val="20"/>
              </w:rPr>
              <w:t xml:space="preserve"> </w:t>
            </w:r>
            <w:r>
              <w:rPr>
                <w:sz w:val="20"/>
              </w:rPr>
              <w:t>over</w:t>
            </w:r>
            <w:r>
              <w:rPr>
                <w:spacing w:val="-41"/>
                <w:sz w:val="20"/>
              </w:rPr>
              <w:t xml:space="preserve"> </w:t>
            </w:r>
            <w:r>
              <w:rPr>
                <w:sz w:val="20"/>
              </w:rPr>
              <w:t>the</w:t>
            </w:r>
            <w:r>
              <w:rPr>
                <w:spacing w:val="-41"/>
                <w:sz w:val="20"/>
              </w:rPr>
              <w:t xml:space="preserve"> </w:t>
            </w:r>
            <w:r>
              <w:rPr>
                <w:sz w:val="20"/>
              </w:rPr>
              <w:t>ORA</w:t>
            </w:r>
            <w:r>
              <w:rPr>
                <w:spacing w:val="-39"/>
                <w:sz w:val="20"/>
              </w:rPr>
              <w:t xml:space="preserve"> </w:t>
            </w:r>
            <w:r>
              <w:rPr>
                <w:sz w:val="20"/>
              </w:rPr>
              <w:t>maintains</w:t>
            </w:r>
            <w:r>
              <w:rPr>
                <w:spacing w:val="-40"/>
                <w:sz w:val="20"/>
              </w:rPr>
              <w:t xml:space="preserve"> </w:t>
            </w:r>
            <w:r>
              <w:rPr>
                <w:sz w:val="20"/>
              </w:rPr>
              <w:t>the ability</w:t>
            </w:r>
            <w:r>
              <w:rPr>
                <w:spacing w:val="-39"/>
                <w:sz w:val="20"/>
              </w:rPr>
              <w:t xml:space="preserve"> </w:t>
            </w:r>
            <w:r>
              <w:rPr>
                <w:sz w:val="20"/>
              </w:rPr>
              <w:t>of</w:t>
            </w:r>
            <w:r>
              <w:rPr>
                <w:spacing w:val="-40"/>
                <w:sz w:val="20"/>
              </w:rPr>
              <w:t xml:space="preserve"> </w:t>
            </w:r>
            <w:r>
              <w:rPr>
                <w:sz w:val="20"/>
              </w:rPr>
              <w:t>land</w:t>
            </w:r>
            <w:r>
              <w:rPr>
                <w:spacing w:val="-39"/>
                <w:sz w:val="20"/>
              </w:rPr>
              <w:t xml:space="preserve"> </w:t>
            </w:r>
            <w:r>
              <w:rPr>
                <w:sz w:val="20"/>
              </w:rPr>
              <w:t>to</w:t>
            </w:r>
            <w:r>
              <w:rPr>
                <w:spacing w:val="-39"/>
                <w:sz w:val="20"/>
              </w:rPr>
              <w:t xml:space="preserve"> </w:t>
            </w:r>
            <w:r>
              <w:rPr>
                <w:sz w:val="20"/>
              </w:rPr>
              <w:t>be</w:t>
            </w:r>
            <w:r>
              <w:rPr>
                <w:spacing w:val="-40"/>
                <w:sz w:val="20"/>
              </w:rPr>
              <w:t xml:space="preserve"> </w:t>
            </w:r>
            <w:r>
              <w:rPr>
                <w:sz w:val="20"/>
              </w:rPr>
              <w:t>developed</w:t>
            </w:r>
            <w:r>
              <w:rPr>
                <w:spacing w:val="-39"/>
                <w:sz w:val="20"/>
              </w:rPr>
              <w:t xml:space="preserve"> </w:t>
            </w:r>
            <w:r>
              <w:rPr>
                <w:sz w:val="20"/>
              </w:rPr>
              <w:t>for</w:t>
            </w:r>
            <w:r>
              <w:rPr>
                <w:spacing w:val="-39"/>
                <w:sz w:val="20"/>
              </w:rPr>
              <w:t xml:space="preserve"> </w:t>
            </w:r>
            <w:r>
              <w:rPr>
                <w:sz w:val="20"/>
              </w:rPr>
              <w:t>housing</w:t>
            </w:r>
            <w:r>
              <w:rPr>
                <w:spacing w:val="-39"/>
                <w:sz w:val="20"/>
              </w:rPr>
              <w:t xml:space="preserve"> </w:t>
            </w:r>
            <w:r>
              <w:rPr>
                <w:sz w:val="20"/>
              </w:rPr>
              <w:t>thereby</w:t>
            </w:r>
            <w:r>
              <w:rPr>
                <w:spacing w:val="-39"/>
                <w:sz w:val="20"/>
              </w:rPr>
              <w:t xml:space="preserve"> </w:t>
            </w:r>
            <w:r>
              <w:rPr>
                <w:sz w:val="20"/>
              </w:rPr>
              <w:t>enabling</w:t>
            </w:r>
            <w:r>
              <w:rPr>
                <w:spacing w:val="-39"/>
                <w:sz w:val="20"/>
              </w:rPr>
              <w:t xml:space="preserve"> </w:t>
            </w:r>
            <w:r>
              <w:rPr>
                <w:sz w:val="20"/>
              </w:rPr>
              <w:t>people</w:t>
            </w:r>
            <w:r>
              <w:rPr>
                <w:spacing w:val="-40"/>
                <w:sz w:val="20"/>
              </w:rPr>
              <w:t xml:space="preserve"> </w:t>
            </w:r>
            <w:r>
              <w:rPr>
                <w:sz w:val="20"/>
              </w:rPr>
              <w:t>to provide</w:t>
            </w:r>
            <w:r>
              <w:rPr>
                <w:spacing w:val="-36"/>
                <w:sz w:val="20"/>
              </w:rPr>
              <w:t xml:space="preserve"> </w:t>
            </w:r>
            <w:r>
              <w:rPr>
                <w:sz w:val="20"/>
              </w:rPr>
              <w:t>for</w:t>
            </w:r>
            <w:r>
              <w:rPr>
                <w:spacing w:val="-34"/>
                <w:sz w:val="20"/>
              </w:rPr>
              <w:t xml:space="preserve"> </w:t>
            </w:r>
            <w:r>
              <w:rPr>
                <w:sz w:val="20"/>
              </w:rPr>
              <w:t>their</w:t>
            </w:r>
            <w:r>
              <w:rPr>
                <w:spacing w:val="-35"/>
                <w:sz w:val="20"/>
              </w:rPr>
              <w:t xml:space="preserve"> </w:t>
            </w:r>
            <w:r>
              <w:rPr>
                <w:sz w:val="20"/>
              </w:rPr>
              <w:t>socio-economic</w:t>
            </w:r>
            <w:r>
              <w:rPr>
                <w:spacing w:val="-35"/>
                <w:sz w:val="20"/>
              </w:rPr>
              <w:t xml:space="preserve"> </w:t>
            </w:r>
            <w:r>
              <w:rPr>
                <w:sz w:val="20"/>
              </w:rPr>
              <w:t>wellbeing</w:t>
            </w:r>
            <w:r>
              <w:rPr>
                <w:spacing w:val="-35"/>
                <w:sz w:val="20"/>
              </w:rPr>
              <w:t xml:space="preserve"> </w:t>
            </w:r>
            <w:r>
              <w:rPr>
                <w:sz w:val="20"/>
              </w:rPr>
              <w:t>through</w:t>
            </w:r>
            <w:r>
              <w:rPr>
                <w:spacing w:val="-34"/>
                <w:sz w:val="20"/>
              </w:rPr>
              <w:t xml:space="preserve"> </w:t>
            </w:r>
            <w:r>
              <w:rPr>
                <w:sz w:val="20"/>
              </w:rPr>
              <w:t>the</w:t>
            </w:r>
            <w:r>
              <w:rPr>
                <w:spacing w:val="-35"/>
                <w:sz w:val="20"/>
              </w:rPr>
              <w:t xml:space="preserve"> </w:t>
            </w:r>
            <w:r>
              <w:rPr>
                <w:sz w:val="20"/>
              </w:rPr>
              <w:t>provision</w:t>
            </w:r>
            <w:r>
              <w:rPr>
                <w:spacing w:val="-35"/>
                <w:sz w:val="20"/>
              </w:rPr>
              <w:t xml:space="preserve"> </w:t>
            </w:r>
            <w:r>
              <w:rPr>
                <w:sz w:val="20"/>
              </w:rPr>
              <w:t>of additional</w:t>
            </w:r>
            <w:r>
              <w:rPr>
                <w:spacing w:val="-36"/>
                <w:sz w:val="20"/>
              </w:rPr>
              <w:t xml:space="preserve"> </w:t>
            </w:r>
            <w:r>
              <w:rPr>
                <w:sz w:val="20"/>
              </w:rPr>
              <w:t>housing</w:t>
            </w:r>
            <w:r>
              <w:rPr>
                <w:spacing w:val="-36"/>
                <w:sz w:val="20"/>
              </w:rPr>
              <w:t xml:space="preserve"> </w:t>
            </w:r>
            <w:r>
              <w:rPr>
                <w:sz w:val="20"/>
              </w:rPr>
              <w:t>supply.</w:t>
            </w:r>
            <w:r>
              <w:rPr>
                <w:spacing w:val="-35"/>
                <w:sz w:val="20"/>
              </w:rPr>
              <w:t xml:space="preserve"> </w:t>
            </w:r>
            <w:r>
              <w:rPr>
                <w:sz w:val="20"/>
              </w:rPr>
              <w:t>As</w:t>
            </w:r>
            <w:r>
              <w:rPr>
                <w:spacing w:val="-37"/>
                <w:sz w:val="20"/>
              </w:rPr>
              <w:t xml:space="preserve"> </w:t>
            </w:r>
            <w:r>
              <w:rPr>
                <w:sz w:val="20"/>
              </w:rPr>
              <w:t>the</w:t>
            </w:r>
            <w:r>
              <w:rPr>
                <w:spacing w:val="-37"/>
                <w:sz w:val="20"/>
              </w:rPr>
              <w:t xml:space="preserve"> </w:t>
            </w:r>
            <w:r>
              <w:rPr>
                <w:sz w:val="20"/>
              </w:rPr>
              <w:t>quarry</w:t>
            </w:r>
            <w:r>
              <w:rPr>
                <w:spacing w:val="-36"/>
                <w:sz w:val="20"/>
              </w:rPr>
              <w:t xml:space="preserve"> </w:t>
            </w:r>
            <w:r>
              <w:rPr>
                <w:sz w:val="20"/>
              </w:rPr>
              <w:t>itself</w:t>
            </w:r>
            <w:r>
              <w:rPr>
                <w:spacing w:val="-36"/>
                <w:sz w:val="20"/>
              </w:rPr>
              <w:t xml:space="preserve"> </w:t>
            </w:r>
            <w:r>
              <w:rPr>
                <w:sz w:val="20"/>
              </w:rPr>
              <w:t>would</w:t>
            </w:r>
            <w:r>
              <w:rPr>
                <w:spacing w:val="-36"/>
                <w:sz w:val="20"/>
              </w:rPr>
              <w:t xml:space="preserve"> </w:t>
            </w:r>
            <w:r>
              <w:rPr>
                <w:sz w:val="20"/>
              </w:rPr>
              <w:t>be</w:t>
            </w:r>
            <w:r>
              <w:rPr>
                <w:spacing w:val="-37"/>
                <w:sz w:val="20"/>
              </w:rPr>
              <w:t xml:space="preserve"> </w:t>
            </w:r>
            <w:r>
              <w:rPr>
                <w:sz w:val="20"/>
              </w:rPr>
              <w:t>limited</w:t>
            </w:r>
            <w:r>
              <w:rPr>
                <w:spacing w:val="-36"/>
                <w:sz w:val="20"/>
              </w:rPr>
              <w:t xml:space="preserve"> </w:t>
            </w:r>
            <w:r>
              <w:rPr>
                <w:sz w:val="20"/>
              </w:rPr>
              <w:t>to</w:t>
            </w:r>
            <w:r>
              <w:rPr>
                <w:spacing w:val="-36"/>
                <w:sz w:val="20"/>
              </w:rPr>
              <w:t xml:space="preserve"> </w:t>
            </w:r>
            <w:r>
              <w:rPr>
                <w:sz w:val="20"/>
              </w:rPr>
              <w:t>the areas</w:t>
            </w:r>
            <w:r>
              <w:rPr>
                <w:spacing w:val="-37"/>
                <w:sz w:val="20"/>
              </w:rPr>
              <w:t xml:space="preserve"> </w:t>
            </w:r>
            <w:r>
              <w:rPr>
                <w:sz w:val="20"/>
              </w:rPr>
              <w:t>north</w:t>
            </w:r>
            <w:r>
              <w:rPr>
                <w:spacing w:val="-38"/>
                <w:sz w:val="20"/>
              </w:rPr>
              <w:t xml:space="preserve"> </w:t>
            </w:r>
            <w:r>
              <w:rPr>
                <w:sz w:val="20"/>
              </w:rPr>
              <w:t>of</w:t>
            </w:r>
            <w:r>
              <w:rPr>
                <w:spacing w:val="-38"/>
                <w:sz w:val="20"/>
              </w:rPr>
              <w:t xml:space="preserve"> </w:t>
            </w:r>
            <w:r>
              <w:rPr>
                <w:sz w:val="20"/>
              </w:rPr>
              <w:t>the</w:t>
            </w:r>
            <w:r>
              <w:rPr>
                <w:spacing w:val="-38"/>
                <w:sz w:val="20"/>
              </w:rPr>
              <w:t xml:space="preserve"> </w:t>
            </w:r>
            <w:r>
              <w:rPr>
                <w:sz w:val="20"/>
              </w:rPr>
              <w:t>ORA,</w:t>
            </w:r>
            <w:r>
              <w:rPr>
                <w:spacing w:val="-37"/>
                <w:sz w:val="20"/>
              </w:rPr>
              <w:t xml:space="preserve"> </w:t>
            </w:r>
            <w:r>
              <w:rPr>
                <w:sz w:val="20"/>
              </w:rPr>
              <w:t>the</w:t>
            </w:r>
            <w:r>
              <w:rPr>
                <w:spacing w:val="-38"/>
                <w:sz w:val="20"/>
              </w:rPr>
              <w:t xml:space="preserve"> </w:t>
            </w:r>
            <w:r>
              <w:rPr>
                <w:sz w:val="20"/>
              </w:rPr>
              <w:t>potential</w:t>
            </w:r>
            <w:r>
              <w:rPr>
                <w:spacing w:val="-38"/>
                <w:sz w:val="20"/>
              </w:rPr>
              <w:t xml:space="preserve"> </w:t>
            </w:r>
            <w:r>
              <w:rPr>
                <w:sz w:val="20"/>
              </w:rPr>
              <w:t>for</w:t>
            </w:r>
            <w:r>
              <w:rPr>
                <w:spacing w:val="-37"/>
                <w:sz w:val="20"/>
              </w:rPr>
              <w:t xml:space="preserve"> </w:t>
            </w:r>
            <w:r>
              <w:rPr>
                <w:sz w:val="20"/>
              </w:rPr>
              <w:t>reverse</w:t>
            </w:r>
            <w:r>
              <w:rPr>
                <w:spacing w:val="-38"/>
                <w:sz w:val="20"/>
              </w:rPr>
              <w:t xml:space="preserve"> </w:t>
            </w:r>
            <w:r>
              <w:rPr>
                <w:sz w:val="20"/>
              </w:rPr>
              <w:t>sensitivity</w:t>
            </w:r>
            <w:r>
              <w:rPr>
                <w:spacing w:val="-38"/>
                <w:sz w:val="20"/>
              </w:rPr>
              <w:t xml:space="preserve"> </w:t>
            </w:r>
            <w:r>
              <w:rPr>
                <w:sz w:val="20"/>
              </w:rPr>
              <w:t>effects</w:t>
            </w:r>
            <w:r>
              <w:rPr>
                <w:spacing w:val="-37"/>
                <w:sz w:val="20"/>
              </w:rPr>
              <w:t xml:space="preserve"> </w:t>
            </w:r>
            <w:r>
              <w:rPr>
                <w:sz w:val="20"/>
              </w:rPr>
              <w:t>of mineral</w:t>
            </w:r>
            <w:r>
              <w:rPr>
                <w:spacing w:val="-31"/>
                <w:sz w:val="20"/>
              </w:rPr>
              <w:t xml:space="preserve"> </w:t>
            </w:r>
            <w:r>
              <w:rPr>
                <w:sz w:val="20"/>
              </w:rPr>
              <w:t>extraction</w:t>
            </w:r>
            <w:r>
              <w:rPr>
                <w:spacing w:val="-30"/>
                <w:sz w:val="20"/>
              </w:rPr>
              <w:t xml:space="preserve"> </w:t>
            </w:r>
            <w:r>
              <w:rPr>
                <w:sz w:val="20"/>
              </w:rPr>
              <w:t>and</w:t>
            </w:r>
            <w:r>
              <w:rPr>
                <w:spacing w:val="-31"/>
                <w:sz w:val="20"/>
              </w:rPr>
              <w:t xml:space="preserve"> </w:t>
            </w:r>
            <w:r>
              <w:rPr>
                <w:sz w:val="20"/>
              </w:rPr>
              <w:t>other</w:t>
            </w:r>
            <w:r>
              <w:rPr>
                <w:spacing w:val="-30"/>
                <w:sz w:val="20"/>
              </w:rPr>
              <w:t xml:space="preserve"> </w:t>
            </w:r>
            <w:r>
              <w:rPr>
                <w:sz w:val="20"/>
              </w:rPr>
              <w:t>rural</w:t>
            </w:r>
            <w:r>
              <w:rPr>
                <w:spacing w:val="-31"/>
                <w:sz w:val="20"/>
              </w:rPr>
              <w:t xml:space="preserve"> </w:t>
            </w:r>
            <w:r>
              <w:rPr>
                <w:sz w:val="20"/>
              </w:rPr>
              <w:t>activities</w:t>
            </w:r>
            <w:r>
              <w:rPr>
                <w:spacing w:val="-30"/>
                <w:sz w:val="20"/>
              </w:rPr>
              <w:t xml:space="preserve"> </w:t>
            </w:r>
            <w:r>
              <w:rPr>
                <w:sz w:val="20"/>
              </w:rPr>
              <w:t>establishing</w:t>
            </w:r>
            <w:r>
              <w:rPr>
                <w:spacing w:val="-31"/>
                <w:sz w:val="20"/>
              </w:rPr>
              <w:t xml:space="preserve"> </w:t>
            </w:r>
            <w:r>
              <w:rPr>
                <w:sz w:val="20"/>
              </w:rPr>
              <w:t>within</w:t>
            </w:r>
            <w:r>
              <w:rPr>
                <w:spacing w:val="-30"/>
                <w:sz w:val="20"/>
              </w:rPr>
              <w:t xml:space="preserve"> </w:t>
            </w:r>
            <w:r>
              <w:rPr>
                <w:sz w:val="20"/>
              </w:rPr>
              <w:t xml:space="preserve">the </w:t>
            </w:r>
            <w:r>
              <w:rPr>
                <w:w w:val="95"/>
                <w:sz w:val="20"/>
              </w:rPr>
              <w:t>ORA</w:t>
            </w:r>
            <w:r>
              <w:rPr>
                <w:spacing w:val="-24"/>
                <w:w w:val="95"/>
                <w:sz w:val="20"/>
              </w:rPr>
              <w:t xml:space="preserve"> </w:t>
            </w:r>
            <w:r>
              <w:rPr>
                <w:w w:val="95"/>
                <w:sz w:val="20"/>
              </w:rPr>
              <w:t>(through</w:t>
            </w:r>
            <w:r>
              <w:rPr>
                <w:spacing w:val="-23"/>
                <w:w w:val="95"/>
                <w:sz w:val="20"/>
              </w:rPr>
              <w:t xml:space="preserve"> </w:t>
            </w:r>
            <w:r>
              <w:rPr>
                <w:w w:val="95"/>
                <w:sz w:val="20"/>
              </w:rPr>
              <w:t>any</w:t>
            </w:r>
            <w:r>
              <w:rPr>
                <w:spacing w:val="-23"/>
                <w:w w:val="95"/>
                <w:sz w:val="20"/>
              </w:rPr>
              <w:t xml:space="preserve"> </w:t>
            </w:r>
            <w:r>
              <w:rPr>
                <w:w w:val="95"/>
                <w:sz w:val="20"/>
              </w:rPr>
              <w:t>resource</w:t>
            </w:r>
            <w:r>
              <w:rPr>
                <w:spacing w:val="-24"/>
                <w:w w:val="95"/>
                <w:sz w:val="20"/>
              </w:rPr>
              <w:t xml:space="preserve"> </w:t>
            </w:r>
            <w:r>
              <w:rPr>
                <w:w w:val="95"/>
                <w:sz w:val="20"/>
              </w:rPr>
              <w:t>consent</w:t>
            </w:r>
            <w:r>
              <w:rPr>
                <w:spacing w:val="-23"/>
                <w:w w:val="95"/>
                <w:sz w:val="20"/>
              </w:rPr>
              <w:t xml:space="preserve"> </w:t>
            </w:r>
            <w:r>
              <w:rPr>
                <w:w w:val="95"/>
                <w:sz w:val="20"/>
              </w:rPr>
              <w:t>process)</w:t>
            </w:r>
            <w:r>
              <w:rPr>
                <w:spacing w:val="-24"/>
                <w:w w:val="95"/>
                <w:sz w:val="20"/>
              </w:rPr>
              <w:t xml:space="preserve"> </w:t>
            </w:r>
            <w:r>
              <w:rPr>
                <w:w w:val="95"/>
                <w:sz w:val="20"/>
              </w:rPr>
              <w:t>would</w:t>
            </w:r>
            <w:r>
              <w:rPr>
                <w:spacing w:val="-23"/>
                <w:w w:val="95"/>
                <w:sz w:val="20"/>
              </w:rPr>
              <w:t xml:space="preserve"> </w:t>
            </w:r>
            <w:r>
              <w:rPr>
                <w:w w:val="95"/>
                <w:sz w:val="20"/>
              </w:rPr>
              <w:t>not</w:t>
            </w:r>
            <w:r>
              <w:rPr>
                <w:spacing w:val="-23"/>
                <w:w w:val="95"/>
                <w:sz w:val="20"/>
              </w:rPr>
              <w:t xml:space="preserve"> </w:t>
            </w:r>
            <w:r>
              <w:rPr>
                <w:w w:val="95"/>
                <w:sz w:val="20"/>
              </w:rPr>
              <w:t>arise</w:t>
            </w:r>
            <w:r>
              <w:rPr>
                <w:spacing w:val="-20"/>
                <w:w w:val="95"/>
                <w:sz w:val="20"/>
              </w:rPr>
              <w:t xml:space="preserve"> </w:t>
            </w:r>
            <w:r>
              <w:rPr>
                <w:w w:val="95"/>
                <w:sz w:val="20"/>
              </w:rPr>
              <w:t>as</w:t>
            </w:r>
            <w:r>
              <w:rPr>
                <w:spacing w:val="-22"/>
                <w:w w:val="95"/>
                <w:sz w:val="20"/>
              </w:rPr>
              <w:t xml:space="preserve"> </w:t>
            </w:r>
            <w:r>
              <w:rPr>
                <w:w w:val="95"/>
                <w:sz w:val="20"/>
              </w:rPr>
              <w:t xml:space="preserve">both </w:t>
            </w:r>
            <w:r>
              <w:rPr>
                <w:sz w:val="20"/>
              </w:rPr>
              <w:t>threshold tests of s104D would not likely be satisfied. The topographical challenges of the ORA mean that residential development is unlikely in preference to other areas in the town, resulting</w:t>
            </w:r>
            <w:r>
              <w:rPr>
                <w:spacing w:val="-15"/>
                <w:sz w:val="20"/>
              </w:rPr>
              <w:t xml:space="preserve"> </w:t>
            </w:r>
            <w:r>
              <w:rPr>
                <w:sz w:val="20"/>
              </w:rPr>
              <w:t>in</w:t>
            </w:r>
            <w:r>
              <w:rPr>
                <w:spacing w:val="-14"/>
                <w:sz w:val="20"/>
              </w:rPr>
              <w:t xml:space="preserve"> </w:t>
            </w:r>
            <w:r>
              <w:rPr>
                <w:sz w:val="20"/>
              </w:rPr>
              <w:t>this</w:t>
            </w:r>
            <w:r>
              <w:rPr>
                <w:spacing w:val="-13"/>
                <w:sz w:val="20"/>
              </w:rPr>
              <w:t xml:space="preserve"> </w:t>
            </w:r>
            <w:r>
              <w:rPr>
                <w:sz w:val="20"/>
              </w:rPr>
              <w:t>becoming</w:t>
            </w:r>
            <w:r>
              <w:rPr>
                <w:spacing w:val="-15"/>
                <w:sz w:val="20"/>
              </w:rPr>
              <w:t xml:space="preserve"> </w:t>
            </w:r>
            <w:r>
              <w:rPr>
                <w:sz w:val="20"/>
              </w:rPr>
              <w:t>a</w:t>
            </w:r>
            <w:r>
              <w:rPr>
                <w:spacing w:val="-14"/>
                <w:sz w:val="20"/>
              </w:rPr>
              <w:t xml:space="preserve"> </w:t>
            </w:r>
            <w:r>
              <w:rPr>
                <w:sz w:val="20"/>
              </w:rPr>
              <w:t>limited</w:t>
            </w:r>
            <w:r>
              <w:rPr>
                <w:spacing w:val="-13"/>
                <w:sz w:val="20"/>
              </w:rPr>
              <w:t xml:space="preserve"> </w:t>
            </w:r>
            <w:r>
              <w:rPr>
                <w:sz w:val="20"/>
              </w:rPr>
              <w:t>benefit.</w:t>
            </w:r>
          </w:p>
        </w:tc>
        <w:tc>
          <w:tcPr>
            <w:tcW w:w="6038" w:type="dxa"/>
            <w:tcBorders>
              <w:top w:val="single" w:sz="4" w:space="0" w:color="7E7E7E"/>
              <w:bottom w:val="single" w:sz="4" w:space="0" w:color="7E7E7E"/>
            </w:tcBorders>
          </w:tcPr>
          <w:p w14:paraId="632D1C4C" w14:textId="77777777" w:rsidR="005253D1" w:rsidRDefault="005253D1" w:rsidP="00BC15DE">
            <w:pPr>
              <w:pStyle w:val="TableParagraph"/>
              <w:spacing w:line="254" w:lineRule="auto"/>
              <w:ind w:left="118" w:right="304"/>
              <w:rPr>
                <w:sz w:val="20"/>
              </w:rPr>
            </w:pPr>
            <w:r>
              <w:rPr>
                <w:w w:val="95"/>
                <w:sz w:val="20"/>
              </w:rPr>
              <w:t>The</w:t>
            </w:r>
            <w:r>
              <w:rPr>
                <w:spacing w:val="-24"/>
                <w:w w:val="95"/>
                <w:sz w:val="20"/>
              </w:rPr>
              <w:t xml:space="preserve"> </w:t>
            </w:r>
            <w:r>
              <w:rPr>
                <w:w w:val="95"/>
                <w:sz w:val="20"/>
              </w:rPr>
              <w:t>re-zoning</w:t>
            </w:r>
            <w:r>
              <w:rPr>
                <w:spacing w:val="-24"/>
                <w:w w:val="95"/>
                <w:sz w:val="20"/>
              </w:rPr>
              <w:t xml:space="preserve"> </w:t>
            </w:r>
            <w:r>
              <w:rPr>
                <w:w w:val="95"/>
                <w:sz w:val="20"/>
              </w:rPr>
              <w:t>of</w:t>
            </w:r>
            <w:r>
              <w:rPr>
                <w:spacing w:val="-25"/>
                <w:w w:val="95"/>
                <w:sz w:val="20"/>
              </w:rPr>
              <w:t xml:space="preserve"> </w:t>
            </w:r>
            <w:r>
              <w:rPr>
                <w:w w:val="95"/>
                <w:sz w:val="20"/>
              </w:rPr>
              <w:t>the</w:t>
            </w:r>
            <w:r>
              <w:rPr>
                <w:spacing w:val="-25"/>
                <w:w w:val="95"/>
                <w:sz w:val="20"/>
              </w:rPr>
              <w:t xml:space="preserve"> </w:t>
            </w:r>
            <w:r>
              <w:rPr>
                <w:w w:val="95"/>
                <w:sz w:val="20"/>
              </w:rPr>
              <w:t>ORA</w:t>
            </w:r>
            <w:r>
              <w:rPr>
                <w:spacing w:val="-22"/>
                <w:w w:val="95"/>
                <w:sz w:val="20"/>
              </w:rPr>
              <w:t xml:space="preserve"> </w:t>
            </w:r>
            <w:r>
              <w:rPr>
                <w:w w:val="95"/>
                <w:sz w:val="20"/>
              </w:rPr>
              <w:t>will</w:t>
            </w:r>
            <w:r>
              <w:rPr>
                <w:spacing w:val="-23"/>
                <w:w w:val="95"/>
                <w:sz w:val="20"/>
              </w:rPr>
              <w:t xml:space="preserve"> </w:t>
            </w:r>
            <w:r>
              <w:rPr>
                <w:w w:val="95"/>
                <w:sz w:val="20"/>
              </w:rPr>
              <w:t>enable</w:t>
            </w:r>
            <w:r>
              <w:rPr>
                <w:spacing w:val="-24"/>
                <w:w w:val="95"/>
                <w:sz w:val="20"/>
              </w:rPr>
              <w:t xml:space="preserve"> </w:t>
            </w:r>
            <w:r>
              <w:rPr>
                <w:w w:val="95"/>
                <w:sz w:val="20"/>
              </w:rPr>
              <w:t>underlying</w:t>
            </w:r>
            <w:r>
              <w:rPr>
                <w:spacing w:val="-24"/>
                <w:w w:val="95"/>
                <w:sz w:val="20"/>
              </w:rPr>
              <w:t xml:space="preserve"> </w:t>
            </w:r>
            <w:r>
              <w:rPr>
                <w:w w:val="95"/>
                <w:sz w:val="20"/>
              </w:rPr>
              <w:t>regionally</w:t>
            </w:r>
            <w:r>
              <w:rPr>
                <w:spacing w:val="-24"/>
                <w:w w:val="95"/>
                <w:sz w:val="20"/>
              </w:rPr>
              <w:t xml:space="preserve"> </w:t>
            </w:r>
            <w:r>
              <w:rPr>
                <w:w w:val="95"/>
                <w:sz w:val="20"/>
              </w:rPr>
              <w:t>significant mineral</w:t>
            </w:r>
            <w:r>
              <w:rPr>
                <w:spacing w:val="-27"/>
                <w:w w:val="95"/>
                <w:sz w:val="20"/>
              </w:rPr>
              <w:t xml:space="preserve"> </w:t>
            </w:r>
            <w:r>
              <w:rPr>
                <w:w w:val="95"/>
                <w:sz w:val="20"/>
              </w:rPr>
              <w:t>resources</w:t>
            </w:r>
            <w:r>
              <w:rPr>
                <w:spacing w:val="-26"/>
                <w:w w:val="95"/>
                <w:sz w:val="20"/>
              </w:rPr>
              <w:t xml:space="preserve"> </w:t>
            </w:r>
            <w:r>
              <w:rPr>
                <w:w w:val="95"/>
                <w:sz w:val="20"/>
              </w:rPr>
              <w:t>to</w:t>
            </w:r>
            <w:r>
              <w:rPr>
                <w:spacing w:val="-27"/>
                <w:w w:val="95"/>
                <w:sz w:val="20"/>
              </w:rPr>
              <w:t xml:space="preserve"> </w:t>
            </w:r>
            <w:r>
              <w:rPr>
                <w:w w:val="95"/>
                <w:sz w:val="20"/>
              </w:rPr>
              <w:t>be</w:t>
            </w:r>
            <w:r>
              <w:rPr>
                <w:spacing w:val="-27"/>
                <w:w w:val="95"/>
                <w:sz w:val="20"/>
              </w:rPr>
              <w:t xml:space="preserve"> </w:t>
            </w:r>
            <w:r>
              <w:rPr>
                <w:w w:val="95"/>
                <w:sz w:val="20"/>
              </w:rPr>
              <w:t>extracted</w:t>
            </w:r>
            <w:r>
              <w:rPr>
                <w:spacing w:val="-26"/>
                <w:w w:val="95"/>
                <w:sz w:val="20"/>
              </w:rPr>
              <w:t xml:space="preserve"> </w:t>
            </w:r>
            <w:r>
              <w:rPr>
                <w:w w:val="95"/>
                <w:sz w:val="20"/>
              </w:rPr>
              <w:t>by</w:t>
            </w:r>
            <w:r>
              <w:rPr>
                <w:spacing w:val="-26"/>
                <w:w w:val="95"/>
                <w:sz w:val="20"/>
              </w:rPr>
              <w:t xml:space="preserve"> </w:t>
            </w:r>
            <w:r>
              <w:rPr>
                <w:w w:val="95"/>
                <w:sz w:val="20"/>
              </w:rPr>
              <w:t>OMYA</w:t>
            </w:r>
            <w:r>
              <w:rPr>
                <w:spacing w:val="-27"/>
                <w:w w:val="95"/>
                <w:sz w:val="20"/>
              </w:rPr>
              <w:t xml:space="preserve"> </w:t>
            </w:r>
            <w:r>
              <w:rPr>
                <w:w w:val="95"/>
                <w:sz w:val="20"/>
              </w:rPr>
              <w:t>and</w:t>
            </w:r>
            <w:r>
              <w:rPr>
                <w:spacing w:val="-26"/>
                <w:w w:val="95"/>
                <w:sz w:val="20"/>
              </w:rPr>
              <w:t xml:space="preserve"> </w:t>
            </w:r>
            <w:r>
              <w:rPr>
                <w:w w:val="95"/>
                <w:sz w:val="20"/>
              </w:rPr>
              <w:t>consequential</w:t>
            </w:r>
            <w:r>
              <w:rPr>
                <w:spacing w:val="-27"/>
                <w:w w:val="95"/>
                <w:sz w:val="20"/>
              </w:rPr>
              <w:t xml:space="preserve"> </w:t>
            </w:r>
            <w:r>
              <w:rPr>
                <w:w w:val="95"/>
                <w:sz w:val="20"/>
              </w:rPr>
              <w:t xml:space="preserve">socio- </w:t>
            </w:r>
            <w:r>
              <w:rPr>
                <w:sz w:val="20"/>
              </w:rPr>
              <w:t>economic</w:t>
            </w:r>
            <w:r>
              <w:rPr>
                <w:spacing w:val="-24"/>
                <w:sz w:val="20"/>
              </w:rPr>
              <w:t xml:space="preserve"> </w:t>
            </w:r>
            <w:r>
              <w:rPr>
                <w:sz w:val="20"/>
              </w:rPr>
              <w:t>benefits</w:t>
            </w:r>
            <w:r>
              <w:rPr>
                <w:spacing w:val="-23"/>
                <w:sz w:val="20"/>
              </w:rPr>
              <w:t xml:space="preserve"> </w:t>
            </w:r>
            <w:r>
              <w:rPr>
                <w:sz w:val="20"/>
              </w:rPr>
              <w:t>to</w:t>
            </w:r>
            <w:r>
              <w:rPr>
                <w:spacing w:val="-24"/>
                <w:sz w:val="20"/>
              </w:rPr>
              <w:t xml:space="preserve"> </w:t>
            </w:r>
            <w:r>
              <w:rPr>
                <w:sz w:val="20"/>
              </w:rPr>
              <w:t>be</w:t>
            </w:r>
            <w:r>
              <w:rPr>
                <w:spacing w:val="-25"/>
                <w:sz w:val="20"/>
              </w:rPr>
              <w:t xml:space="preserve"> </w:t>
            </w:r>
            <w:r>
              <w:rPr>
                <w:sz w:val="20"/>
              </w:rPr>
              <w:t>attained</w:t>
            </w:r>
            <w:r>
              <w:rPr>
                <w:spacing w:val="-23"/>
                <w:sz w:val="20"/>
              </w:rPr>
              <w:t xml:space="preserve"> </w:t>
            </w:r>
            <w:r>
              <w:rPr>
                <w:sz w:val="20"/>
              </w:rPr>
              <w:t>through</w:t>
            </w:r>
            <w:r>
              <w:rPr>
                <w:spacing w:val="-23"/>
                <w:sz w:val="20"/>
              </w:rPr>
              <w:t xml:space="preserve"> </w:t>
            </w:r>
            <w:r>
              <w:rPr>
                <w:sz w:val="20"/>
              </w:rPr>
              <w:t>the</w:t>
            </w:r>
            <w:r>
              <w:rPr>
                <w:spacing w:val="-25"/>
                <w:sz w:val="20"/>
              </w:rPr>
              <w:t xml:space="preserve"> </w:t>
            </w:r>
            <w:r>
              <w:rPr>
                <w:sz w:val="20"/>
              </w:rPr>
              <w:t>maintenance</w:t>
            </w:r>
            <w:r>
              <w:rPr>
                <w:spacing w:val="-24"/>
                <w:sz w:val="20"/>
              </w:rPr>
              <w:t xml:space="preserve"> </w:t>
            </w:r>
            <w:r>
              <w:rPr>
                <w:sz w:val="20"/>
              </w:rPr>
              <w:t>of</w:t>
            </w:r>
          </w:p>
          <w:p w14:paraId="54A36B3F" w14:textId="77777777" w:rsidR="005253D1" w:rsidRDefault="005253D1" w:rsidP="00BC15DE">
            <w:pPr>
              <w:pStyle w:val="TableParagraph"/>
              <w:spacing w:before="1" w:line="254" w:lineRule="auto"/>
              <w:ind w:left="118" w:right="102"/>
              <w:rPr>
                <w:sz w:val="20"/>
              </w:rPr>
            </w:pPr>
            <w:r>
              <w:rPr>
                <w:sz w:val="20"/>
              </w:rPr>
              <w:t>employment,</w:t>
            </w:r>
            <w:r>
              <w:rPr>
                <w:spacing w:val="-33"/>
                <w:sz w:val="20"/>
              </w:rPr>
              <w:t xml:space="preserve"> </w:t>
            </w:r>
            <w:r>
              <w:rPr>
                <w:sz w:val="20"/>
              </w:rPr>
              <w:t>investment</w:t>
            </w:r>
            <w:r>
              <w:rPr>
                <w:spacing w:val="-32"/>
                <w:sz w:val="20"/>
              </w:rPr>
              <w:t xml:space="preserve"> </w:t>
            </w:r>
            <w:r>
              <w:rPr>
                <w:sz w:val="20"/>
              </w:rPr>
              <w:t>in</w:t>
            </w:r>
            <w:r>
              <w:rPr>
                <w:spacing w:val="-32"/>
                <w:sz w:val="20"/>
              </w:rPr>
              <w:t xml:space="preserve"> </w:t>
            </w:r>
            <w:r>
              <w:rPr>
                <w:sz w:val="20"/>
              </w:rPr>
              <w:t>the</w:t>
            </w:r>
            <w:r>
              <w:rPr>
                <w:spacing w:val="-33"/>
                <w:sz w:val="20"/>
              </w:rPr>
              <w:t xml:space="preserve"> </w:t>
            </w:r>
            <w:r>
              <w:rPr>
                <w:sz w:val="20"/>
              </w:rPr>
              <w:t>District’s</w:t>
            </w:r>
            <w:r>
              <w:rPr>
                <w:spacing w:val="-32"/>
                <w:sz w:val="20"/>
              </w:rPr>
              <w:t xml:space="preserve"> </w:t>
            </w:r>
            <w:r>
              <w:rPr>
                <w:sz w:val="20"/>
              </w:rPr>
              <w:t>commercial</w:t>
            </w:r>
            <w:r>
              <w:rPr>
                <w:spacing w:val="-33"/>
                <w:sz w:val="20"/>
              </w:rPr>
              <w:t xml:space="preserve"> </w:t>
            </w:r>
            <w:r>
              <w:rPr>
                <w:sz w:val="20"/>
              </w:rPr>
              <w:t>and</w:t>
            </w:r>
            <w:r>
              <w:rPr>
                <w:spacing w:val="-32"/>
                <w:sz w:val="20"/>
              </w:rPr>
              <w:t xml:space="preserve"> </w:t>
            </w:r>
            <w:r>
              <w:rPr>
                <w:sz w:val="20"/>
              </w:rPr>
              <w:t xml:space="preserve">industrial </w:t>
            </w:r>
            <w:r>
              <w:rPr>
                <w:w w:val="95"/>
                <w:sz w:val="20"/>
              </w:rPr>
              <w:t>services and contributions to the National and Regional GDP. Future expansion</w:t>
            </w:r>
            <w:r>
              <w:rPr>
                <w:spacing w:val="-19"/>
                <w:w w:val="95"/>
                <w:sz w:val="20"/>
              </w:rPr>
              <w:t xml:space="preserve"> </w:t>
            </w:r>
            <w:r>
              <w:rPr>
                <w:w w:val="95"/>
                <w:sz w:val="20"/>
              </w:rPr>
              <w:t>under</w:t>
            </w:r>
            <w:r>
              <w:rPr>
                <w:spacing w:val="-18"/>
                <w:w w:val="95"/>
                <w:sz w:val="20"/>
              </w:rPr>
              <w:t xml:space="preserve"> </w:t>
            </w:r>
            <w:r>
              <w:rPr>
                <w:w w:val="95"/>
                <w:sz w:val="20"/>
              </w:rPr>
              <w:t>a</w:t>
            </w:r>
            <w:r>
              <w:rPr>
                <w:spacing w:val="-19"/>
                <w:w w:val="95"/>
                <w:sz w:val="20"/>
              </w:rPr>
              <w:t xml:space="preserve"> </w:t>
            </w:r>
            <w:r>
              <w:rPr>
                <w:w w:val="95"/>
                <w:sz w:val="20"/>
              </w:rPr>
              <w:t>resource</w:t>
            </w:r>
            <w:r>
              <w:rPr>
                <w:spacing w:val="-20"/>
                <w:w w:val="95"/>
                <w:sz w:val="20"/>
              </w:rPr>
              <w:t xml:space="preserve"> </w:t>
            </w:r>
            <w:r>
              <w:rPr>
                <w:w w:val="95"/>
                <w:sz w:val="20"/>
              </w:rPr>
              <w:t>consent</w:t>
            </w:r>
            <w:r>
              <w:rPr>
                <w:spacing w:val="-18"/>
                <w:w w:val="95"/>
                <w:sz w:val="20"/>
              </w:rPr>
              <w:t xml:space="preserve"> </w:t>
            </w:r>
            <w:r>
              <w:rPr>
                <w:w w:val="95"/>
                <w:sz w:val="20"/>
              </w:rPr>
              <w:t>process</w:t>
            </w:r>
            <w:r>
              <w:rPr>
                <w:spacing w:val="-19"/>
                <w:w w:val="95"/>
                <w:sz w:val="20"/>
              </w:rPr>
              <w:t xml:space="preserve"> </w:t>
            </w:r>
            <w:r>
              <w:rPr>
                <w:w w:val="95"/>
                <w:sz w:val="20"/>
              </w:rPr>
              <w:t>will</w:t>
            </w:r>
            <w:r>
              <w:rPr>
                <w:spacing w:val="-19"/>
                <w:w w:val="95"/>
                <w:sz w:val="20"/>
              </w:rPr>
              <w:t xml:space="preserve"> </w:t>
            </w:r>
            <w:r>
              <w:rPr>
                <w:w w:val="95"/>
                <w:sz w:val="20"/>
              </w:rPr>
              <w:t>be</w:t>
            </w:r>
            <w:r>
              <w:rPr>
                <w:spacing w:val="-20"/>
                <w:w w:val="95"/>
                <w:sz w:val="20"/>
              </w:rPr>
              <w:t xml:space="preserve"> </w:t>
            </w:r>
            <w:r>
              <w:rPr>
                <w:w w:val="95"/>
                <w:sz w:val="20"/>
              </w:rPr>
              <w:t>supported</w:t>
            </w:r>
            <w:r>
              <w:rPr>
                <w:spacing w:val="-19"/>
                <w:w w:val="95"/>
                <w:sz w:val="20"/>
              </w:rPr>
              <w:t xml:space="preserve"> </w:t>
            </w:r>
            <w:r>
              <w:rPr>
                <w:w w:val="95"/>
                <w:sz w:val="20"/>
              </w:rPr>
              <w:t>by</w:t>
            </w:r>
            <w:r>
              <w:rPr>
                <w:spacing w:val="-19"/>
                <w:w w:val="95"/>
                <w:sz w:val="20"/>
              </w:rPr>
              <w:t xml:space="preserve"> </w:t>
            </w:r>
            <w:r>
              <w:rPr>
                <w:w w:val="95"/>
                <w:sz w:val="20"/>
              </w:rPr>
              <w:t xml:space="preserve">the </w:t>
            </w:r>
            <w:r>
              <w:rPr>
                <w:sz w:val="20"/>
              </w:rPr>
              <w:t xml:space="preserve">policy framework of the District Plan enabling the construction of </w:t>
            </w:r>
            <w:r>
              <w:rPr>
                <w:w w:val="95"/>
                <w:sz w:val="20"/>
              </w:rPr>
              <w:t>mitigative</w:t>
            </w:r>
            <w:r>
              <w:rPr>
                <w:spacing w:val="-21"/>
                <w:w w:val="95"/>
                <w:sz w:val="20"/>
              </w:rPr>
              <w:t xml:space="preserve"> </w:t>
            </w:r>
            <w:r>
              <w:rPr>
                <w:w w:val="95"/>
                <w:sz w:val="20"/>
              </w:rPr>
              <w:t>features</w:t>
            </w:r>
            <w:r>
              <w:rPr>
                <w:spacing w:val="-20"/>
                <w:w w:val="95"/>
                <w:sz w:val="20"/>
              </w:rPr>
              <w:t xml:space="preserve"> </w:t>
            </w:r>
            <w:r>
              <w:rPr>
                <w:w w:val="95"/>
                <w:sz w:val="20"/>
              </w:rPr>
              <w:t>in</w:t>
            </w:r>
            <w:r>
              <w:rPr>
                <w:spacing w:val="-19"/>
                <w:w w:val="95"/>
                <w:sz w:val="20"/>
              </w:rPr>
              <w:t xml:space="preserve"> </w:t>
            </w:r>
            <w:r>
              <w:rPr>
                <w:w w:val="95"/>
                <w:sz w:val="20"/>
              </w:rPr>
              <w:t>the</w:t>
            </w:r>
            <w:r>
              <w:rPr>
                <w:spacing w:val="-21"/>
                <w:w w:val="95"/>
                <w:sz w:val="20"/>
              </w:rPr>
              <w:t xml:space="preserve"> </w:t>
            </w:r>
            <w:r>
              <w:rPr>
                <w:w w:val="95"/>
                <w:sz w:val="20"/>
              </w:rPr>
              <w:t>ORA</w:t>
            </w:r>
            <w:r>
              <w:rPr>
                <w:spacing w:val="-18"/>
                <w:w w:val="95"/>
                <w:sz w:val="20"/>
              </w:rPr>
              <w:t xml:space="preserve"> </w:t>
            </w:r>
            <w:r>
              <w:rPr>
                <w:w w:val="95"/>
                <w:sz w:val="20"/>
              </w:rPr>
              <w:t>to</w:t>
            </w:r>
            <w:r>
              <w:rPr>
                <w:spacing w:val="-20"/>
                <w:w w:val="95"/>
                <w:sz w:val="20"/>
              </w:rPr>
              <w:t xml:space="preserve"> </w:t>
            </w:r>
            <w:r>
              <w:rPr>
                <w:w w:val="95"/>
                <w:sz w:val="20"/>
              </w:rPr>
              <w:t>manage</w:t>
            </w:r>
            <w:r>
              <w:rPr>
                <w:spacing w:val="-20"/>
                <w:w w:val="95"/>
                <w:sz w:val="20"/>
              </w:rPr>
              <w:t xml:space="preserve"> </w:t>
            </w:r>
            <w:r>
              <w:rPr>
                <w:w w:val="95"/>
                <w:sz w:val="20"/>
              </w:rPr>
              <w:t>the</w:t>
            </w:r>
            <w:r>
              <w:rPr>
                <w:spacing w:val="-21"/>
                <w:w w:val="95"/>
                <w:sz w:val="20"/>
              </w:rPr>
              <w:t xml:space="preserve"> </w:t>
            </w:r>
            <w:r>
              <w:rPr>
                <w:w w:val="95"/>
                <w:sz w:val="20"/>
              </w:rPr>
              <w:t>reverse</w:t>
            </w:r>
            <w:r>
              <w:rPr>
                <w:spacing w:val="-21"/>
                <w:w w:val="95"/>
                <w:sz w:val="20"/>
              </w:rPr>
              <w:t xml:space="preserve"> </w:t>
            </w:r>
            <w:r>
              <w:rPr>
                <w:w w:val="95"/>
                <w:sz w:val="20"/>
              </w:rPr>
              <w:t>sensitivity</w:t>
            </w:r>
            <w:r>
              <w:rPr>
                <w:spacing w:val="-19"/>
                <w:w w:val="95"/>
                <w:sz w:val="20"/>
              </w:rPr>
              <w:t xml:space="preserve"> </w:t>
            </w:r>
            <w:r>
              <w:rPr>
                <w:w w:val="95"/>
                <w:sz w:val="20"/>
              </w:rPr>
              <w:t xml:space="preserve">effects </w:t>
            </w:r>
            <w:r>
              <w:rPr>
                <w:sz w:val="20"/>
              </w:rPr>
              <w:t xml:space="preserve">of industrial expansion. The objectives of the proposal have been </w:t>
            </w:r>
            <w:r>
              <w:rPr>
                <w:w w:val="95"/>
                <w:sz w:val="20"/>
              </w:rPr>
              <w:t>assessed</w:t>
            </w:r>
            <w:r>
              <w:rPr>
                <w:spacing w:val="-25"/>
                <w:w w:val="95"/>
                <w:sz w:val="20"/>
              </w:rPr>
              <w:t xml:space="preserve"> </w:t>
            </w:r>
            <w:r>
              <w:rPr>
                <w:w w:val="95"/>
                <w:sz w:val="20"/>
              </w:rPr>
              <w:t>in</w:t>
            </w:r>
            <w:r>
              <w:rPr>
                <w:spacing w:val="-27"/>
                <w:w w:val="95"/>
                <w:sz w:val="20"/>
              </w:rPr>
              <w:t xml:space="preserve"> </w:t>
            </w:r>
            <w:r>
              <w:rPr>
                <w:w w:val="95"/>
                <w:sz w:val="20"/>
              </w:rPr>
              <w:t>detail</w:t>
            </w:r>
            <w:r>
              <w:rPr>
                <w:spacing w:val="-25"/>
                <w:w w:val="95"/>
                <w:sz w:val="20"/>
              </w:rPr>
              <w:t xml:space="preserve"> </w:t>
            </w:r>
            <w:r>
              <w:rPr>
                <w:w w:val="95"/>
                <w:sz w:val="20"/>
              </w:rPr>
              <w:t>against</w:t>
            </w:r>
            <w:r>
              <w:rPr>
                <w:spacing w:val="-25"/>
                <w:w w:val="95"/>
                <w:sz w:val="20"/>
              </w:rPr>
              <w:t xml:space="preserve"> </w:t>
            </w:r>
            <w:r>
              <w:rPr>
                <w:w w:val="95"/>
                <w:sz w:val="20"/>
              </w:rPr>
              <w:t>the</w:t>
            </w:r>
            <w:r>
              <w:rPr>
                <w:spacing w:val="-28"/>
                <w:w w:val="95"/>
                <w:sz w:val="20"/>
              </w:rPr>
              <w:t xml:space="preserve"> </w:t>
            </w:r>
            <w:r>
              <w:rPr>
                <w:w w:val="95"/>
                <w:sz w:val="20"/>
              </w:rPr>
              <w:t>RPS</w:t>
            </w:r>
            <w:r>
              <w:rPr>
                <w:spacing w:val="-25"/>
                <w:w w:val="95"/>
                <w:sz w:val="20"/>
              </w:rPr>
              <w:t xml:space="preserve"> </w:t>
            </w:r>
            <w:r>
              <w:rPr>
                <w:w w:val="95"/>
                <w:sz w:val="20"/>
              </w:rPr>
              <w:t>in</w:t>
            </w:r>
            <w:r>
              <w:rPr>
                <w:spacing w:val="-25"/>
                <w:w w:val="95"/>
                <w:sz w:val="20"/>
              </w:rPr>
              <w:t xml:space="preserve"> </w:t>
            </w:r>
            <w:r>
              <w:rPr>
                <w:w w:val="95"/>
                <w:sz w:val="20"/>
              </w:rPr>
              <w:t>Section</w:t>
            </w:r>
            <w:r>
              <w:rPr>
                <w:spacing w:val="-25"/>
                <w:w w:val="95"/>
                <w:sz w:val="20"/>
              </w:rPr>
              <w:t xml:space="preserve"> </w:t>
            </w:r>
            <w:r>
              <w:rPr>
                <w:w w:val="95"/>
                <w:sz w:val="20"/>
              </w:rPr>
              <w:t>10.7</w:t>
            </w:r>
            <w:r>
              <w:rPr>
                <w:spacing w:val="-26"/>
                <w:w w:val="95"/>
                <w:sz w:val="20"/>
              </w:rPr>
              <w:t xml:space="preserve"> </w:t>
            </w:r>
            <w:r>
              <w:rPr>
                <w:w w:val="95"/>
                <w:sz w:val="20"/>
              </w:rPr>
              <w:t>of</w:t>
            </w:r>
            <w:r>
              <w:rPr>
                <w:spacing w:val="-26"/>
                <w:w w:val="95"/>
                <w:sz w:val="20"/>
              </w:rPr>
              <w:t xml:space="preserve"> </w:t>
            </w:r>
            <w:r>
              <w:rPr>
                <w:w w:val="95"/>
                <w:sz w:val="20"/>
              </w:rPr>
              <w:t>this</w:t>
            </w:r>
            <w:r>
              <w:rPr>
                <w:spacing w:val="-25"/>
                <w:w w:val="95"/>
                <w:sz w:val="20"/>
              </w:rPr>
              <w:t xml:space="preserve"> </w:t>
            </w:r>
            <w:r>
              <w:rPr>
                <w:w w:val="95"/>
                <w:sz w:val="20"/>
              </w:rPr>
              <w:t xml:space="preserve">assessment </w:t>
            </w:r>
            <w:r>
              <w:rPr>
                <w:sz w:val="20"/>
              </w:rPr>
              <w:t>and</w:t>
            </w:r>
            <w:r>
              <w:rPr>
                <w:spacing w:val="-37"/>
                <w:sz w:val="20"/>
              </w:rPr>
              <w:t xml:space="preserve"> </w:t>
            </w:r>
            <w:r>
              <w:rPr>
                <w:sz w:val="20"/>
              </w:rPr>
              <w:t>will</w:t>
            </w:r>
            <w:r>
              <w:rPr>
                <w:spacing w:val="-37"/>
                <w:sz w:val="20"/>
              </w:rPr>
              <w:t xml:space="preserve"> </w:t>
            </w:r>
            <w:r>
              <w:rPr>
                <w:sz w:val="20"/>
              </w:rPr>
              <w:t>be</w:t>
            </w:r>
            <w:r>
              <w:rPr>
                <w:spacing w:val="-37"/>
                <w:sz w:val="20"/>
              </w:rPr>
              <w:t xml:space="preserve"> </w:t>
            </w:r>
            <w:r>
              <w:rPr>
                <w:sz w:val="20"/>
              </w:rPr>
              <w:t>highly</w:t>
            </w:r>
            <w:r>
              <w:rPr>
                <w:spacing w:val="-37"/>
                <w:sz w:val="20"/>
              </w:rPr>
              <w:t xml:space="preserve"> </w:t>
            </w:r>
            <w:r>
              <w:rPr>
                <w:sz w:val="20"/>
              </w:rPr>
              <w:t>supportive</w:t>
            </w:r>
            <w:r>
              <w:rPr>
                <w:spacing w:val="-37"/>
                <w:sz w:val="20"/>
              </w:rPr>
              <w:t xml:space="preserve"> </w:t>
            </w:r>
            <w:r>
              <w:rPr>
                <w:sz w:val="20"/>
              </w:rPr>
              <w:t>of</w:t>
            </w:r>
            <w:r>
              <w:rPr>
                <w:spacing w:val="-38"/>
                <w:sz w:val="20"/>
              </w:rPr>
              <w:t xml:space="preserve"> </w:t>
            </w:r>
            <w:r>
              <w:rPr>
                <w:sz w:val="20"/>
              </w:rPr>
              <w:t>the</w:t>
            </w:r>
            <w:r>
              <w:rPr>
                <w:spacing w:val="-37"/>
                <w:sz w:val="20"/>
              </w:rPr>
              <w:t xml:space="preserve"> </w:t>
            </w:r>
            <w:r>
              <w:rPr>
                <w:sz w:val="20"/>
              </w:rPr>
              <w:t>RPS</w:t>
            </w:r>
            <w:r>
              <w:rPr>
                <w:spacing w:val="-37"/>
                <w:sz w:val="20"/>
              </w:rPr>
              <w:t xml:space="preserve"> </w:t>
            </w:r>
            <w:r>
              <w:rPr>
                <w:sz w:val="20"/>
              </w:rPr>
              <w:t>policy</w:t>
            </w:r>
            <w:r>
              <w:rPr>
                <w:spacing w:val="-36"/>
                <w:sz w:val="20"/>
              </w:rPr>
              <w:t xml:space="preserve"> </w:t>
            </w:r>
            <w:r>
              <w:rPr>
                <w:sz w:val="20"/>
              </w:rPr>
              <w:t>directions.</w:t>
            </w:r>
            <w:r>
              <w:rPr>
                <w:spacing w:val="-35"/>
                <w:sz w:val="20"/>
              </w:rPr>
              <w:t xml:space="preserve"> </w:t>
            </w:r>
            <w:r>
              <w:rPr>
                <w:sz w:val="20"/>
              </w:rPr>
              <w:t>Aurally,</w:t>
            </w:r>
            <w:r>
              <w:rPr>
                <w:spacing w:val="-37"/>
                <w:sz w:val="20"/>
              </w:rPr>
              <w:t xml:space="preserve"> </w:t>
            </w:r>
            <w:r>
              <w:rPr>
                <w:sz w:val="20"/>
              </w:rPr>
              <w:t xml:space="preserve">the </w:t>
            </w:r>
            <w:r>
              <w:rPr>
                <w:w w:val="95"/>
                <w:sz w:val="20"/>
              </w:rPr>
              <w:t>assessment</w:t>
            </w:r>
            <w:r>
              <w:rPr>
                <w:spacing w:val="-16"/>
                <w:w w:val="95"/>
                <w:sz w:val="20"/>
              </w:rPr>
              <w:t xml:space="preserve"> </w:t>
            </w:r>
            <w:r>
              <w:rPr>
                <w:w w:val="95"/>
                <w:sz w:val="20"/>
              </w:rPr>
              <w:t>of</w:t>
            </w:r>
            <w:r>
              <w:rPr>
                <w:spacing w:val="-17"/>
                <w:w w:val="95"/>
                <w:sz w:val="20"/>
              </w:rPr>
              <w:t xml:space="preserve"> </w:t>
            </w:r>
            <w:r>
              <w:rPr>
                <w:w w:val="95"/>
                <w:sz w:val="20"/>
              </w:rPr>
              <w:t>environmental</w:t>
            </w:r>
            <w:r>
              <w:rPr>
                <w:spacing w:val="-17"/>
                <w:w w:val="95"/>
                <w:sz w:val="20"/>
              </w:rPr>
              <w:t xml:space="preserve"> </w:t>
            </w:r>
            <w:r>
              <w:rPr>
                <w:w w:val="95"/>
                <w:sz w:val="20"/>
              </w:rPr>
              <w:t>effects</w:t>
            </w:r>
            <w:r>
              <w:rPr>
                <w:spacing w:val="-15"/>
                <w:w w:val="95"/>
                <w:sz w:val="20"/>
              </w:rPr>
              <w:t xml:space="preserve"> </w:t>
            </w:r>
            <w:r>
              <w:rPr>
                <w:w w:val="95"/>
                <w:sz w:val="20"/>
              </w:rPr>
              <w:t>in</w:t>
            </w:r>
            <w:r>
              <w:rPr>
                <w:spacing w:val="-16"/>
                <w:w w:val="95"/>
                <w:sz w:val="20"/>
              </w:rPr>
              <w:t xml:space="preserve"> </w:t>
            </w:r>
            <w:r>
              <w:rPr>
                <w:w w:val="95"/>
                <w:sz w:val="20"/>
              </w:rPr>
              <w:t>this</w:t>
            </w:r>
            <w:r>
              <w:rPr>
                <w:spacing w:val="-16"/>
                <w:w w:val="95"/>
                <w:sz w:val="20"/>
              </w:rPr>
              <w:t xml:space="preserve"> </w:t>
            </w:r>
            <w:r>
              <w:rPr>
                <w:w w:val="95"/>
                <w:sz w:val="20"/>
              </w:rPr>
              <w:t>report</w:t>
            </w:r>
            <w:r>
              <w:rPr>
                <w:spacing w:val="-14"/>
                <w:w w:val="95"/>
                <w:sz w:val="20"/>
              </w:rPr>
              <w:t xml:space="preserve"> </w:t>
            </w:r>
            <w:r>
              <w:rPr>
                <w:w w:val="95"/>
                <w:sz w:val="20"/>
              </w:rPr>
              <w:t>has</w:t>
            </w:r>
            <w:r>
              <w:rPr>
                <w:spacing w:val="-16"/>
                <w:w w:val="95"/>
                <w:sz w:val="20"/>
              </w:rPr>
              <w:t xml:space="preserve"> </w:t>
            </w:r>
            <w:r>
              <w:rPr>
                <w:w w:val="95"/>
                <w:sz w:val="20"/>
              </w:rPr>
              <w:t>determined</w:t>
            </w:r>
            <w:r>
              <w:rPr>
                <w:spacing w:val="-16"/>
                <w:w w:val="95"/>
                <w:sz w:val="20"/>
              </w:rPr>
              <w:t xml:space="preserve"> </w:t>
            </w:r>
            <w:r>
              <w:rPr>
                <w:w w:val="95"/>
                <w:sz w:val="20"/>
              </w:rPr>
              <w:t xml:space="preserve">that </w:t>
            </w:r>
            <w:r>
              <w:rPr>
                <w:sz w:val="20"/>
              </w:rPr>
              <w:t>the</w:t>
            </w:r>
            <w:r>
              <w:rPr>
                <w:spacing w:val="-37"/>
                <w:sz w:val="20"/>
              </w:rPr>
              <w:t xml:space="preserve"> </w:t>
            </w:r>
            <w:r>
              <w:rPr>
                <w:sz w:val="20"/>
              </w:rPr>
              <w:t>reduced</w:t>
            </w:r>
            <w:r>
              <w:rPr>
                <w:spacing w:val="-35"/>
                <w:sz w:val="20"/>
              </w:rPr>
              <w:t xml:space="preserve"> </w:t>
            </w:r>
            <w:r>
              <w:rPr>
                <w:sz w:val="20"/>
              </w:rPr>
              <w:t>noise</w:t>
            </w:r>
            <w:r>
              <w:rPr>
                <w:spacing w:val="-36"/>
                <w:sz w:val="20"/>
              </w:rPr>
              <w:t xml:space="preserve"> </w:t>
            </w:r>
            <w:r>
              <w:rPr>
                <w:sz w:val="20"/>
              </w:rPr>
              <w:t>limits</w:t>
            </w:r>
            <w:r>
              <w:rPr>
                <w:spacing w:val="-36"/>
                <w:sz w:val="20"/>
              </w:rPr>
              <w:t xml:space="preserve"> </w:t>
            </w:r>
            <w:r>
              <w:rPr>
                <w:sz w:val="20"/>
              </w:rPr>
              <w:t>of</w:t>
            </w:r>
            <w:r>
              <w:rPr>
                <w:spacing w:val="-36"/>
                <w:sz w:val="20"/>
              </w:rPr>
              <w:t xml:space="preserve"> </w:t>
            </w:r>
            <w:r>
              <w:rPr>
                <w:sz w:val="20"/>
              </w:rPr>
              <w:t>the</w:t>
            </w:r>
            <w:r>
              <w:rPr>
                <w:spacing w:val="-36"/>
                <w:sz w:val="20"/>
              </w:rPr>
              <w:t xml:space="preserve"> </w:t>
            </w:r>
            <w:r>
              <w:rPr>
                <w:sz w:val="20"/>
              </w:rPr>
              <w:t>Rural</w:t>
            </w:r>
            <w:r>
              <w:rPr>
                <w:spacing w:val="-36"/>
                <w:sz w:val="20"/>
              </w:rPr>
              <w:t xml:space="preserve"> </w:t>
            </w:r>
            <w:r>
              <w:rPr>
                <w:sz w:val="20"/>
              </w:rPr>
              <w:t>Zone</w:t>
            </w:r>
            <w:r>
              <w:rPr>
                <w:spacing w:val="-37"/>
                <w:sz w:val="20"/>
              </w:rPr>
              <w:t xml:space="preserve"> </w:t>
            </w:r>
            <w:r>
              <w:rPr>
                <w:sz w:val="20"/>
              </w:rPr>
              <w:t>will</w:t>
            </w:r>
            <w:r>
              <w:rPr>
                <w:spacing w:val="-34"/>
                <w:sz w:val="20"/>
              </w:rPr>
              <w:t xml:space="preserve"> </w:t>
            </w:r>
            <w:r>
              <w:rPr>
                <w:sz w:val="20"/>
              </w:rPr>
              <w:t>enhance</w:t>
            </w:r>
            <w:r>
              <w:rPr>
                <w:spacing w:val="-36"/>
                <w:sz w:val="20"/>
              </w:rPr>
              <w:t xml:space="preserve"> </w:t>
            </w:r>
            <w:r>
              <w:rPr>
                <w:sz w:val="20"/>
              </w:rPr>
              <w:t>the</w:t>
            </w:r>
            <w:r>
              <w:rPr>
                <w:spacing w:val="-37"/>
                <w:sz w:val="20"/>
              </w:rPr>
              <w:t xml:space="preserve"> </w:t>
            </w:r>
            <w:r>
              <w:rPr>
                <w:sz w:val="20"/>
              </w:rPr>
              <w:t>amenity</w:t>
            </w:r>
            <w:r>
              <w:rPr>
                <w:spacing w:val="-35"/>
                <w:sz w:val="20"/>
              </w:rPr>
              <w:t xml:space="preserve"> </w:t>
            </w:r>
            <w:r>
              <w:rPr>
                <w:sz w:val="20"/>
              </w:rPr>
              <w:t>of the</w:t>
            </w:r>
            <w:r>
              <w:rPr>
                <w:spacing w:val="-13"/>
                <w:sz w:val="20"/>
              </w:rPr>
              <w:t xml:space="preserve"> </w:t>
            </w:r>
            <w:r>
              <w:rPr>
                <w:sz w:val="20"/>
              </w:rPr>
              <w:t>environment.</w:t>
            </w:r>
          </w:p>
        </w:tc>
        <w:tc>
          <w:tcPr>
            <w:tcW w:w="6037" w:type="dxa"/>
            <w:tcBorders>
              <w:top w:val="single" w:sz="4" w:space="0" w:color="7E7E7E"/>
              <w:bottom w:val="single" w:sz="4" w:space="0" w:color="7E7E7E"/>
            </w:tcBorders>
          </w:tcPr>
          <w:p w14:paraId="1C562F59" w14:textId="77777777" w:rsidR="005253D1" w:rsidRDefault="005253D1" w:rsidP="00BC15DE">
            <w:pPr>
              <w:pStyle w:val="TableParagraph"/>
              <w:spacing w:line="254" w:lineRule="auto"/>
              <w:ind w:left="112" w:right="178"/>
              <w:rPr>
                <w:sz w:val="20"/>
              </w:rPr>
            </w:pPr>
            <w:r>
              <w:rPr>
                <w:sz w:val="20"/>
              </w:rPr>
              <w:t>There</w:t>
            </w:r>
            <w:r>
              <w:rPr>
                <w:spacing w:val="-33"/>
                <w:sz w:val="20"/>
              </w:rPr>
              <w:t xml:space="preserve"> </w:t>
            </w:r>
            <w:r>
              <w:rPr>
                <w:sz w:val="20"/>
              </w:rPr>
              <w:t>are</w:t>
            </w:r>
            <w:r>
              <w:rPr>
                <w:spacing w:val="-33"/>
                <w:sz w:val="20"/>
              </w:rPr>
              <w:t xml:space="preserve"> </w:t>
            </w:r>
            <w:r>
              <w:rPr>
                <w:sz w:val="20"/>
              </w:rPr>
              <w:t>no</w:t>
            </w:r>
            <w:r>
              <w:rPr>
                <w:spacing w:val="-32"/>
                <w:sz w:val="20"/>
              </w:rPr>
              <w:t xml:space="preserve"> </w:t>
            </w:r>
            <w:r>
              <w:rPr>
                <w:sz w:val="20"/>
              </w:rPr>
              <w:t>significantly</w:t>
            </w:r>
            <w:r>
              <w:rPr>
                <w:spacing w:val="-32"/>
                <w:sz w:val="20"/>
              </w:rPr>
              <w:t xml:space="preserve"> </w:t>
            </w:r>
            <w:r>
              <w:rPr>
                <w:sz w:val="20"/>
              </w:rPr>
              <w:t>varying</w:t>
            </w:r>
            <w:r>
              <w:rPr>
                <w:spacing w:val="-32"/>
                <w:sz w:val="20"/>
              </w:rPr>
              <w:t xml:space="preserve"> </w:t>
            </w:r>
            <w:r>
              <w:rPr>
                <w:sz w:val="20"/>
              </w:rPr>
              <w:t>benefits</w:t>
            </w:r>
            <w:r>
              <w:rPr>
                <w:spacing w:val="-32"/>
                <w:sz w:val="20"/>
              </w:rPr>
              <w:t xml:space="preserve"> </w:t>
            </w:r>
            <w:r>
              <w:rPr>
                <w:sz w:val="20"/>
              </w:rPr>
              <w:t>of</w:t>
            </w:r>
            <w:r>
              <w:rPr>
                <w:spacing w:val="-33"/>
                <w:sz w:val="20"/>
              </w:rPr>
              <w:t xml:space="preserve"> </w:t>
            </w:r>
            <w:r>
              <w:rPr>
                <w:sz w:val="20"/>
              </w:rPr>
              <w:t>the</w:t>
            </w:r>
            <w:r>
              <w:rPr>
                <w:spacing w:val="-33"/>
                <w:sz w:val="20"/>
              </w:rPr>
              <w:t xml:space="preserve"> </w:t>
            </w:r>
            <w:r>
              <w:rPr>
                <w:sz w:val="20"/>
              </w:rPr>
              <w:t>implementation</w:t>
            </w:r>
            <w:r>
              <w:rPr>
                <w:spacing w:val="-31"/>
                <w:sz w:val="20"/>
              </w:rPr>
              <w:t xml:space="preserve"> </w:t>
            </w:r>
            <w:r>
              <w:rPr>
                <w:sz w:val="20"/>
              </w:rPr>
              <w:t xml:space="preserve">of this option that would be gained under Option 2 considering, </w:t>
            </w:r>
            <w:r>
              <w:rPr>
                <w:w w:val="95"/>
                <w:sz w:val="20"/>
              </w:rPr>
              <w:t>environmental,</w:t>
            </w:r>
            <w:r>
              <w:rPr>
                <w:spacing w:val="-17"/>
                <w:w w:val="95"/>
                <w:sz w:val="20"/>
              </w:rPr>
              <w:t xml:space="preserve"> </w:t>
            </w:r>
            <w:r>
              <w:rPr>
                <w:w w:val="95"/>
                <w:sz w:val="20"/>
              </w:rPr>
              <w:t>economic,</w:t>
            </w:r>
            <w:r>
              <w:rPr>
                <w:spacing w:val="-16"/>
                <w:w w:val="95"/>
                <w:sz w:val="20"/>
              </w:rPr>
              <w:t xml:space="preserve"> </w:t>
            </w:r>
            <w:r>
              <w:rPr>
                <w:w w:val="95"/>
                <w:sz w:val="20"/>
              </w:rPr>
              <w:t>social</w:t>
            </w:r>
            <w:r>
              <w:rPr>
                <w:spacing w:val="-17"/>
                <w:w w:val="95"/>
                <w:sz w:val="20"/>
              </w:rPr>
              <w:t xml:space="preserve"> </w:t>
            </w:r>
            <w:r>
              <w:rPr>
                <w:w w:val="95"/>
                <w:sz w:val="20"/>
              </w:rPr>
              <w:t>and</w:t>
            </w:r>
            <w:r>
              <w:rPr>
                <w:spacing w:val="-16"/>
                <w:w w:val="95"/>
                <w:sz w:val="20"/>
              </w:rPr>
              <w:t xml:space="preserve"> </w:t>
            </w:r>
            <w:r>
              <w:rPr>
                <w:w w:val="95"/>
                <w:sz w:val="20"/>
              </w:rPr>
              <w:t>cultural</w:t>
            </w:r>
            <w:r>
              <w:rPr>
                <w:spacing w:val="-17"/>
                <w:w w:val="95"/>
                <w:sz w:val="20"/>
              </w:rPr>
              <w:t xml:space="preserve"> </w:t>
            </w:r>
            <w:r>
              <w:rPr>
                <w:w w:val="95"/>
                <w:sz w:val="20"/>
              </w:rPr>
              <w:t>effects.</w:t>
            </w:r>
            <w:r>
              <w:rPr>
                <w:spacing w:val="-17"/>
                <w:w w:val="95"/>
                <w:sz w:val="20"/>
              </w:rPr>
              <w:t xml:space="preserve"> </w:t>
            </w:r>
            <w:r>
              <w:rPr>
                <w:w w:val="95"/>
                <w:sz w:val="20"/>
              </w:rPr>
              <w:t>While</w:t>
            </w:r>
            <w:r>
              <w:rPr>
                <w:spacing w:val="-15"/>
                <w:w w:val="95"/>
                <w:sz w:val="20"/>
              </w:rPr>
              <w:t xml:space="preserve"> </w:t>
            </w:r>
            <w:r>
              <w:rPr>
                <w:w w:val="95"/>
                <w:sz w:val="20"/>
              </w:rPr>
              <w:t>this</w:t>
            </w:r>
            <w:r>
              <w:rPr>
                <w:spacing w:val="-16"/>
                <w:w w:val="95"/>
                <w:sz w:val="20"/>
              </w:rPr>
              <w:t xml:space="preserve"> </w:t>
            </w:r>
            <w:r>
              <w:rPr>
                <w:w w:val="95"/>
                <w:sz w:val="20"/>
              </w:rPr>
              <w:t xml:space="preserve">option </w:t>
            </w:r>
            <w:r>
              <w:rPr>
                <w:sz w:val="20"/>
              </w:rPr>
              <w:t>may</w:t>
            </w:r>
            <w:r>
              <w:rPr>
                <w:spacing w:val="-41"/>
                <w:sz w:val="20"/>
              </w:rPr>
              <w:t xml:space="preserve"> </w:t>
            </w:r>
            <w:r>
              <w:rPr>
                <w:sz w:val="20"/>
              </w:rPr>
              <w:t>provide</w:t>
            </w:r>
            <w:r>
              <w:rPr>
                <w:spacing w:val="-40"/>
                <w:sz w:val="20"/>
              </w:rPr>
              <w:t xml:space="preserve"> </w:t>
            </w:r>
            <w:r>
              <w:rPr>
                <w:sz w:val="20"/>
              </w:rPr>
              <w:t>a</w:t>
            </w:r>
            <w:r>
              <w:rPr>
                <w:spacing w:val="-40"/>
                <w:sz w:val="20"/>
              </w:rPr>
              <w:t xml:space="preserve"> </w:t>
            </w:r>
            <w:r>
              <w:rPr>
                <w:sz w:val="20"/>
              </w:rPr>
              <w:t>more</w:t>
            </w:r>
            <w:r>
              <w:rPr>
                <w:spacing w:val="-41"/>
                <w:sz w:val="20"/>
              </w:rPr>
              <w:t xml:space="preserve"> </w:t>
            </w:r>
            <w:r>
              <w:rPr>
                <w:sz w:val="20"/>
              </w:rPr>
              <w:t>structured</w:t>
            </w:r>
            <w:r>
              <w:rPr>
                <w:spacing w:val="-40"/>
                <w:sz w:val="20"/>
              </w:rPr>
              <w:t xml:space="preserve"> </w:t>
            </w:r>
            <w:r>
              <w:rPr>
                <w:sz w:val="20"/>
              </w:rPr>
              <w:t>and</w:t>
            </w:r>
            <w:r>
              <w:rPr>
                <w:spacing w:val="-40"/>
                <w:sz w:val="20"/>
              </w:rPr>
              <w:t xml:space="preserve"> </w:t>
            </w:r>
            <w:r>
              <w:rPr>
                <w:sz w:val="20"/>
              </w:rPr>
              <w:t>significant</w:t>
            </w:r>
            <w:r>
              <w:rPr>
                <w:spacing w:val="-40"/>
                <w:sz w:val="20"/>
              </w:rPr>
              <w:t xml:space="preserve"> </w:t>
            </w:r>
            <w:r>
              <w:rPr>
                <w:sz w:val="20"/>
              </w:rPr>
              <w:t>industry</w:t>
            </w:r>
            <w:r>
              <w:rPr>
                <w:spacing w:val="-40"/>
                <w:sz w:val="20"/>
              </w:rPr>
              <w:t xml:space="preserve"> </w:t>
            </w:r>
            <w:r>
              <w:rPr>
                <w:sz w:val="20"/>
              </w:rPr>
              <w:t>focused</w:t>
            </w:r>
            <w:r>
              <w:rPr>
                <w:spacing w:val="-40"/>
                <w:sz w:val="20"/>
              </w:rPr>
              <w:t xml:space="preserve"> </w:t>
            </w:r>
            <w:r>
              <w:rPr>
                <w:sz w:val="20"/>
              </w:rPr>
              <w:t>set</w:t>
            </w:r>
            <w:r>
              <w:rPr>
                <w:spacing w:val="-41"/>
                <w:sz w:val="20"/>
              </w:rPr>
              <w:t xml:space="preserve"> </w:t>
            </w:r>
            <w:r>
              <w:rPr>
                <w:sz w:val="20"/>
              </w:rPr>
              <w:t xml:space="preserve">of </w:t>
            </w:r>
            <w:r>
              <w:rPr>
                <w:w w:val="95"/>
                <w:sz w:val="20"/>
              </w:rPr>
              <w:t>objectives,</w:t>
            </w:r>
            <w:r>
              <w:rPr>
                <w:spacing w:val="-27"/>
                <w:w w:val="95"/>
                <w:sz w:val="20"/>
              </w:rPr>
              <w:t xml:space="preserve"> </w:t>
            </w:r>
            <w:r>
              <w:rPr>
                <w:w w:val="95"/>
                <w:sz w:val="20"/>
              </w:rPr>
              <w:t>policies</w:t>
            </w:r>
            <w:r>
              <w:rPr>
                <w:spacing w:val="-25"/>
                <w:w w:val="95"/>
                <w:sz w:val="20"/>
              </w:rPr>
              <w:t xml:space="preserve"> </w:t>
            </w:r>
            <w:r>
              <w:rPr>
                <w:w w:val="95"/>
                <w:sz w:val="20"/>
              </w:rPr>
              <w:t>and</w:t>
            </w:r>
            <w:r>
              <w:rPr>
                <w:spacing w:val="-26"/>
                <w:w w:val="95"/>
                <w:sz w:val="20"/>
              </w:rPr>
              <w:t xml:space="preserve"> </w:t>
            </w:r>
            <w:r>
              <w:rPr>
                <w:w w:val="95"/>
                <w:sz w:val="20"/>
              </w:rPr>
              <w:t>performance</w:t>
            </w:r>
            <w:r>
              <w:rPr>
                <w:spacing w:val="-26"/>
                <w:w w:val="95"/>
                <w:sz w:val="20"/>
              </w:rPr>
              <w:t xml:space="preserve"> </w:t>
            </w:r>
            <w:r>
              <w:rPr>
                <w:w w:val="95"/>
                <w:sz w:val="20"/>
              </w:rPr>
              <w:t>standards,</w:t>
            </w:r>
            <w:r>
              <w:rPr>
                <w:spacing w:val="-26"/>
                <w:w w:val="95"/>
                <w:sz w:val="20"/>
              </w:rPr>
              <w:t xml:space="preserve"> </w:t>
            </w:r>
            <w:r>
              <w:rPr>
                <w:w w:val="95"/>
                <w:sz w:val="20"/>
              </w:rPr>
              <w:t>there</w:t>
            </w:r>
            <w:r>
              <w:rPr>
                <w:spacing w:val="-27"/>
                <w:w w:val="95"/>
                <w:sz w:val="20"/>
              </w:rPr>
              <w:t xml:space="preserve"> </w:t>
            </w:r>
            <w:r>
              <w:rPr>
                <w:w w:val="95"/>
                <w:sz w:val="20"/>
              </w:rPr>
              <w:t>is</w:t>
            </w:r>
            <w:r>
              <w:rPr>
                <w:spacing w:val="-25"/>
                <w:w w:val="95"/>
                <w:sz w:val="20"/>
              </w:rPr>
              <w:t xml:space="preserve"> </w:t>
            </w:r>
            <w:r>
              <w:rPr>
                <w:w w:val="95"/>
                <w:sz w:val="20"/>
              </w:rPr>
              <w:t>uncertainty</w:t>
            </w:r>
            <w:r>
              <w:rPr>
                <w:spacing w:val="-26"/>
                <w:w w:val="95"/>
                <w:sz w:val="20"/>
              </w:rPr>
              <w:t xml:space="preserve"> </w:t>
            </w:r>
            <w:r>
              <w:rPr>
                <w:w w:val="95"/>
                <w:sz w:val="20"/>
              </w:rPr>
              <w:t xml:space="preserve">as </w:t>
            </w:r>
            <w:r>
              <w:rPr>
                <w:sz w:val="20"/>
              </w:rPr>
              <w:t>to</w:t>
            </w:r>
            <w:r>
              <w:rPr>
                <w:spacing w:val="-41"/>
                <w:sz w:val="20"/>
              </w:rPr>
              <w:t xml:space="preserve"> </w:t>
            </w:r>
            <w:r>
              <w:rPr>
                <w:sz w:val="20"/>
              </w:rPr>
              <w:t>timeframes</w:t>
            </w:r>
            <w:r>
              <w:rPr>
                <w:spacing w:val="-40"/>
                <w:sz w:val="20"/>
              </w:rPr>
              <w:t xml:space="preserve"> </w:t>
            </w:r>
            <w:r>
              <w:rPr>
                <w:sz w:val="20"/>
              </w:rPr>
              <w:t>associated</w:t>
            </w:r>
            <w:r>
              <w:rPr>
                <w:spacing w:val="-40"/>
                <w:sz w:val="20"/>
              </w:rPr>
              <w:t xml:space="preserve"> </w:t>
            </w:r>
            <w:r>
              <w:rPr>
                <w:sz w:val="20"/>
              </w:rPr>
              <w:t>with</w:t>
            </w:r>
            <w:r>
              <w:rPr>
                <w:spacing w:val="-39"/>
                <w:sz w:val="20"/>
              </w:rPr>
              <w:t xml:space="preserve"> </w:t>
            </w:r>
            <w:r>
              <w:rPr>
                <w:sz w:val="20"/>
              </w:rPr>
              <w:t>this</w:t>
            </w:r>
            <w:r>
              <w:rPr>
                <w:spacing w:val="-40"/>
                <w:sz w:val="20"/>
              </w:rPr>
              <w:t xml:space="preserve"> </w:t>
            </w:r>
            <w:r>
              <w:rPr>
                <w:sz w:val="20"/>
              </w:rPr>
              <w:t>process</w:t>
            </w:r>
            <w:r>
              <w:rPr>
                <w:spacing w:val="-41"/>
                <w:sz w:val="20"/>
              </w:rPr>
              <w:t xml:space="preserve"> </w:t>
            </w:r>
            <w:r>
              <w:rPr>
                <w:sz w:val="20"/>
              </w:rPr>
              <w:t>and</w:t>
            </w:r>
            <w:r>
              <w:rPr>
                <w:spacing w:val="-40"/>
                <w:sz w:val="20"/>
              </w:rPr>
              <w:t xml:space="preserve"> </w:t>
            </w:r>
            <w:r>
              <w:rPr>
                <w:sz w:val="20"/>
              </w:rPr>
              <w:t>as</w:t>
            </w:r>
            <w:r>
              <w:rPr>
                <w:spacing w:val="-41"/>
                <w:sz w:val="20"/>
              </w:rPr>
              <w:t xml:space="preserve"> </w:t>
            </w:r>
            <w:r>
              <w:rPr>
                <w:sz w:val="20"/>
              </w:rPr>
              <w:t>to</w:t>
            </w:r>
            <w:r>
              <w:rPr>
                <w:spacing w:val="-40"/>
                <w:sz w:val="20"/>
              </w:rPr>
              <w:t xml:space="preserve"> </w:t>
            </w:r>
            <w:r>
              <w:rPr>
                <w:sz w:val="20"/>
              </w:rPr>
              <w:t>the</w:t>
            </w:r>
            <w:r>
              <w:rPr>
                <w:spacing w:val="-41"/>
                <w:sz w:val="20"/>
              </w:rPr>
              <w:t xml:space="preserve"> </w:t>
            </w:r>
            <w:r>
              <w:rPr>
                <w:sz w:val="20"/>
              </w:rPr>
              <w:t>direction</w:t>
            </w:r>
            <w:r>
              <w:rPr>
                <w:spacing w:val="-40"/>
                <w:sz w:val="20"/>
              </w:rPr>
              <w:t xml:space="preserve"> </w:t>
            </w:r>
            <w:r>
              <w:rPr>
                <w:sz w:val="20"/>
              </w:rPr>
              <w:t>that Council and submitters take in proposing and assessing various provisions</w:t>
            </w:r>
            <w:r>
              <w:rPr>
                <w:spacing w:val="-16"/>
                <w:sz w:val="20"/>
              </w:rPr>
              <w:t xml:space="preserve"> </w:t>
            </w:r>
            <w:r>
              <w:rPr>
                <w:sz w:val="20"/>
              </w:rPr>
              <w:t>applicable</w:t>
            </w:r>
            <w:r>
              <w:rPr>
                <w:spacing w:val="-15"/>
                <w:sz w:val="20"/>
              </w:rPr>
              <w:t xml:space="preserve"> </w:t>
            </w:r>
            <w:r>
              <w:rPr>
                <w:sz w:val="20"/>
              </w:rPr>
              <w:t>to</w:t>
            </w:r>
            <w:r>
              <w:rPr>
                <w:spacing w:val="-14"/>
                <w:sz w:val="20"/>
              </w:rPr>
              <w:t xml:space="preserve"> </w:t>
            </w:r>
            <w:r>
              <w:rPr>
                <w:sz w:val="20"/>
              </w:rPr>
              <w:t>the</w:t>
            </w:r>
            <w:r>
              <w:rPr>
                <w:spacing w:val="-15"/>
                <w:sz w:val="20"/>
              </w:rPr>
              <w:t xml:space="preserve"> </w:t>
            </w:r>
            <w:r>
              <w:rPr>
                <w:sz w:val="20"/>
              </w:rPr>
              <w:t>ORA.</w:t>
            </w:r>
          </w:p>
        </w:tc>
      </w:tr>
      <w:tr w:rsidR="005253D1" w14:paraId="7E110995" w14:textId="77777777" w:rsidTr="005253D1">
        <w:trPr>
          <w:trHeight w:val="2198"/>
        </w:trPr>
        <w:tc>
          <w:tcPr>
            <w:tcW w:w="2832" w:type="dxa"/>
            <w:tcBorders>
              <w:top w:val="single" w:sz="4" w:space="0" w:color="7E7E7E"/>
              <w:bottom w:val="single" w:sz="4" w:space="0" w:color="7E7E7E"/>
            </w:tcBorders>
            <w:shd w:val="clear" w:color="auto" w:fill="F1F1F1"/>
          </w:tcPr>
          <w:p w14:paraId="44B0A7B6" w14:textId="77777777" w:rsidR="005253D1" w:rsidRDefault="005253D1" w:rsidP="00BC15DE">
            <w:pPr>
              <w:pStyle w:val="TableParagraph"/>
              <w:ind w:left="108"/>
              <w:rPr>
                <w:b/>
                <w:sz w:val="20"/>
              </w:rPr>
            </w:pPr>
            <w:r>
              <w:rPr>
                <w:b/>
                <w:w w:val="90"/>
                <w:sz w:val="20"/>
              </w:rPr>
              <w:t>Costs</w:t>
            </w:r>
          </w:p>
          <w:p w14:paraId="481EDB71" w14:textId="77777777" w:rsidR="005253D1" w:rsidRDefault="005253D1" w:rsidP="00BC15DE">
            <w:pPr>
              <w:pStyle w:val="TableParagraph"/>
              <w:spacing w:before="2"/>
              <w:rPr>
                <w:b/>
              </w:rPr>
            </w:pPr>
          </w:p>
          <w:p w14:paraId="62D54E39" w14:textId="77777777" w:rsidR="005253D1" w:rsidRDefault="005253D1" w:rsidP="00BC15DE">
            <w:pPr>
              <w:pStyle w:val="TableParagraph"/>
              <w:spacing w:line="254" w:lineRule="auto"/>
              <w:ind w:left="108"/>
              <w:rPr>
                <w:rFonts w:ascii="Arial-BoldItalicMT"/>
                <w:b/>
                <w:i/>
                <w:sz w:val="20"/>
              </w:rPr>
            </w:pPr>
            <w:r>
              <w:rPr>
                <w:rFonts w:ascii="Arial-BoldItalicMT"/>
                <w:b/>
                <w:i/>
                <w:sz w:val="20"/>
              </w:rPr>
              <w:t xml:space="preserve">Assessment of costs of the </w:t>
            </w:r>
            <w:r>
              <w:rPr>
                <w:rFonts w:ascii="Arial-BoldItalicMT"/>
                <w:b/>
                <w:i/>
                <w:w w:val="95"/>
                <w:sz w:val="20"/>
              </w:rPr>
              <w:t xml:space="preserve">anticipated environmental, </w:t>
            </w:r>
            <w:r>
              <w:rPr>
                <w:rFonts w:ascii="Arial-BoldItalicMT"/>
                <w:b/>
                <w:i/>
                <w:w w:val="90"/>
                <w:sz w:val="20"/>
              </w:rPr>
              <w:t xml:space="preserve">economic, social and cultural </w:t>
            </w:r>
            <w:r>
              <w:rPr>
                <w:rFonts w:ascii="Arial-BoldItalicMT"/>
                <w:b/>
                <w:i/>
                <w:sz w:val="20"/>
              </w:rPr>
              <w:t xml:space="preserve">effects of the provisions, </w:t>
            </w:r>
            <w:r>
              <w:rPr>
                <w:rFonts w:ascii="Arial-BoldItalicMT"/>
                <w:b/>
                <w:i/>
                <w:w w:val="85"/>
                <w:sz w:val="20"/>
              </w:rPr>
              <w:t xml:space="preserve">including economic growth and </w:t>
            </w:r>
            <w:r>
              <w:rPr>
                <w:rFonts w:ascii="Arial-BoldItalicMT"/>
                <w:b/>
                <w:i/>
                <w:w w:val="90"/>
                <w:sz w:val="20"/>
              </w:rPr>
              <w:t>employment (s32(2)(a) and (b))</w:t>
            </w:r>
          </w:p>
        </w:tc>
        <w:tc>
          <w:tcPr>
            <w:tcW w:w="6024" w:type="dxa"/>
            <w:tcBorders>
              <w:top w:val="single" w:sz="4" w:space="0" w:color="7E7E7E"/>
              <w:bottom w:val="single" w:sz="4" w:space="0" w:color="7E7E7E"/>
            </w:tcBorders>
          </w:tcPr>
          <w:p w14:paraId="2C26C82F" w14:textId="77777777" w:rsidR="005253D1" w:rsidRDefault="005253D1" w:rsidP="00BC15DE">
            <w:pPr>
              <w:pStyle w:val="TableParagraph"/>
              <w:spacing w:line="254" w:lineRule="auto"/>
              <w:ind w:left="108" w:right="297"/>
              <w:rPr>
                <w:sz w:val="20"/>
              </w:rPr>
            </w:pPr>
            <w:r>
              <w:rPr>
                <w:w w:val="95"/>
                <w:sz w:val="20"/>
              </w:rPr>
              <w:t>Topographical</w:t>
            </w:r>
            <w:r>
              <w:rPr>
                <w:spacing w:val="-20"/>
                <w:w w:val="95"/>
                <w:sz w:val="20"/>
              </w:rPr>
              <w:t xml:space="preserve"> </w:t>
            </w:r>
            <w:r>
              <w:rPr>
                <w:w w:val="95"/>
                <w:sz w:val="20"/>
              </w:rPr>
              <w:t>constraints</w:t>
            </w:r>
            <w:r>
              <w:rPr>
                <w:spacing w:val="-18"/>
                <w:w w:val="95"/>
                <w:sz w:val="20"/>
              </w:rPr>
              <w:t xml:space="preserve"> </w:t>
            </w:r>
            <w:r>
              <w:rPr>
                <w:w w:val="95"/>
                <w:sz w:val="20"/>
              </w:rPr>
              <w:t>of</w:t>
            </w:r>
            <w:r>
              <w:rPr>
                <w:spacing w:val="-21"/>
                <w:w w:val="95"/>
                <w:sz w:val="20"/>
              </w:rPr>
              <w:t xml:space="preserve"> </w:t>
            </w:r>
            <w:r>
              <w:rPr>
                <w:w w:val="95"/>
                <w:sz w:val="20"/>
              </w:rPr>
              <w:t>the</w:t>
            </w:r>
            <w:r>
              <w:rPr>
                <w:spacing w:val="-20"/>
                <w:w w:val="95"/>
                <w:sz w:val="20"/>
              </w:rPr>
              <w:t xml:space="preserve"> </w:t>
            </w:r>
            <w:r>
              <w:rPr>
                <w:w w:val="95"/>
                <w:sz w:val="20"/>
              </w:rPr>
              <w:t>site</w:t>
            </w:r>
            <w:r>
              <w:rPr>
                <w:spacing w:val="-20"/>
                <w:w w:val="95"/>
                <w:sz w:val="20"/>
              </w:rPr>
              <w:t xml:space="preserve"> </w:t>
            </w:r>
            <w:r>
              <w:rPr>
                <w:w w:val="95"/>
                <w:sz w:val="20"/>
              </w:rPr>
              <w:t>make</w:t>
            </w:r>
            <w:r>
              <w:rPr>
                <w:spacing w:val="-20"/>
                <w:w w:val="95"/>
                <w:sz w:val="20"/>
              </w:rPr>
              <w:t xml:space="preserve"> </w:t>
            </w:r>
            <w:r>
              <w:rPr>
                <w:w w:val="95"/>
                <w:sz w:val="20"/>
              </w:rPr>
              <w:t>the</w:t>
            </w:r>
            <w:r>
              <w:rPr>
                <w:spacing w:val="-20"/>
                <w:w w:val="95"/>
                <w:sz w:val="20"/>
              </w:rPr>
              <w:t xml:space="preserve"> </w:t>
            </w:r>
            <w:r>
              <w:rPr>
                <w:w w:val="95"/>
                <w:sz w:val="20"/>
              </w:rPr>
              <w:t>ORA</w:t>
            </w:r>
            <w:r>
              <w:rPr>
                <w:spacing w:val="-20"/>
                <w:w w:val="95"/>
                <w:sz w:val="20"/>
              </w:rPr>
              <w:t xml:space="preserve"> </w:t>
            </w:r>
            <w:r>
              <w:rPr>
                <w:w w:val="95"/>
                <w:sz w:val="20"/>
              </w:rPr>
              <w:t>uneconomic</w:t>
            </w:r>
            <w:r>
              <w:rPr>
                <w:spacing w:val="-20"/>
                <w:w w:val="95"/>
                <w:sz w:val="20"/>
              </w:rPr>
              <w:t xml:space="preserve"> </w:t>
            </w:r>
            <w:r>
              <w:rPr>
                <w:w w:val="95"/>
                <w:sz w:val="20"/>
              </w:rPr>
              <w:t xml:space="preserve">to </w:t>
            </w:r>
            <w:r>
              <w:rPr>
                <w:sz w:val="20"/>
              </w:rPr>
              <w:t>develop</w:t>
            </w:r>
            <w:r>
              <w:rPr>
                <w:spacing w:val="-30"/>
                <w:sz w:val="20"/>
              </w:rPr>
              <w:t xml:space="preserve"> </w:t>
            </w:r>
            <w:r>
              <w:rPr>
                <w:sz w:val="20"/>
              </w:rPr>
              <w:t>for</w:t>
            </w:r>
            <w:r>
              <w:rPr>
                <w:spacing w:val="-29"/>
                <w:sz w:val="20"/>
              </w:rPr>
              <w:t xml:space="preserve"> </w:t>
            </w:r>
            <w:r>
              <w:rPr>
                <w:sz w:val="20"/>
              </w:rPr>
              <w:t>residential</w:t>
            </w:r>
            <w:r>
              <w:rPr>
                <w:spacing w:val="-30"/>
                <w:sz w:val="20"/>
              </w:rPr>
              <w:t xml:space="preserve"> </w:t>
            </w:r>
            <w:r>
              <w:rPr>
                <w:sz w:val="20"/>
              </w:rPr>
              <w:t>land</w:t>
            </w:r>
            <w:r>
              <w:rPr>
                <w:spacing w:val="-29"/>
                <w:sz w:val="20"/>
              </w:rPr>
              <w:t xml:space="preserve"> </w:t>
            </w:r>
            <w:r>
              <w:rPr>
                <w:sz w:val="20"/>
              </w:rPr>
              <w:t>use</w:t>
            </w:r>
            <w:r>
              <w:rPr>
                <w:spacing w:val="-31"/>
                <w:sz w:val="20"/>
              </w:rPr>
              <w:t xml:space="preserve"> </w:t>
            </w:r>
            <w:r>
              <w:rPr>
                <w:sz w:val="20"/>
              </w:rPr>
              <w:t>activities</w:t>
            </w:r>
            <w:r>
              <w:rPr>
                <w:spacing w:val="-29"/>
                <w:sz w:val="20"/>
              </w:rPr>
              <w:t xml:space="preserve"> </w:t>
            </w:r>
            <w:r>
              <w:rPr>
                <w:sz w:val="20"/>
              </w:rPr>
              <w:t>in</w:t>
            </w:r>
            <w:r>
              <w:rPr>
                <w:spacing w:val="-29"/>
                <w:sz w:val="20"/>
              </w:rPr>
              <w:t xml:space="preserve"> </w:t>
            </w:r>
            <w:r>
              <w:rPr>
                <w:sz w:val="20"/>
              </w:rPr>
              <w:t>accordance</w:t>
            </w:r>
            <w:r>
              <w:rPr>
                <w:spacing w:val="-31"/>
                <w:sz w:val="20"/>
              </w:rPr>
              <w:t xml:space="preserve"> </w:t>
            </w:r>
            <w:r>
              <w:rPr>
                <w:sz w:val="20"/>
              </w:rPr>
              <w:t>with</w:t>
            </w:r>
            <w:r>
              <w:rPr>
                <w:spacing w:val="-29"/>
                <w:sz w:val="20"/>
              </w:rPr>
              <w:t xml:space="preserve"> </w:t>
            </w:r>
            <w:r>
              <w:rPr>
                <w:sz w:val="20"/>
              </w:rPr>
              <w:t xml:space="preserve">the </w:t>
            </w:r>
            <w:r>
              <w:rPr>
                <w:w w:val="95"/>
                <w:sz w:val="20"/>
              </w:rPr>
              <w:t>density</w:t>
            </w:r>
            <w:r>
              <w:rPr>
                <w:spacing w:val="-14"/>
                <w:w w:val="95"/>
                <w:sz w:val="20"/>
              </w:rPr>
              <w:t xml:space="preserve"> </w:t>
            </w:r>
            <w:r>
              <w:rPr>
                <w:w w:val="95"/>
                <w:sz w:val="20"/>
              </w:rPr>
              <w:t>of</w:t>
            </w:r>
            <w:r>
              <w:rPr>
                <w:spacing w:val="-16"/>
                <w:w w:val="95"/>
                <w:sz w:val="20"/>
              </w:rPr>
              <w:t xml:space="preserve"> </w:t>
            </w:r>
            <w:r>
              <w:rPr>
                <w:w w:val="95"/>
                <w:sz w:val="20"/>
              </w:rPr>
              <w:t>development</w:t>
            </w:r>
            <w:r>
              <w:rPr>
                <w:spacing w:val="-14"/>
                <w:w w:val="95"/>
                <w:sz w:val="20"/>
              </w:rPr>
              <w:t xml:space="preserve"> </w:t>
            </w:r>
            <w:r>
              <w:rPr>
                <w:w w:val="95"/>
                <w:sz w:val="20"/>
              </w:rPr>
              <w:t>anticipated</w:t>
            </w:r>
            <w:r>
              <w:rPr>
                <w:spacing w:val="-14"/>
                <w:w w:val="95"/>
                <w:sz w:val="20"/>
              </w:rPr>
              <w:t xml:space="preserve"> </w:t>
            </w:r>
            <w:r>
              <w:rPr>
                <w:w w:val="95"/>
                <w:sz w:val="20"/>
              </w:rPr>
              <w:t>by</w:t>
            </w:r>
            <w:r>
              <w:rPr>
                <w:spacing w:val="-13"/>
                <w:w w:val="95"/>
                <w:sz w:val="20"/>
              </w:rPr>
              <w:t xml:space="preserve"> </w:t>
            </w:r>
            <w:r>
              <w:rPr>
                <w:w w:val="95"/>
                <w:sz w:val="20"/>
              </w:rPr>
              <w:t>the</w:t>
            </w:r>
            <w:r>
              <w:rPr>
                <w:spacing w:val="-16"/>
                <w:w w:val="95"/>
                <w:sz w:val="20"/>
              </w:rPr>
              <w:t xml:space="preserve"> </w:t>
            </w:r>
            <w:r>
              <w:rPr>
                <w:w w:val="95"/>
                <w:sz w:val="20"/>
              </w:rPr>
              <w:t>Zone.</w:t>
            </w:r>
            <w:r>
              <w:rPr>
                <w:spacing w:val="-15"/>
                <w:w w:val="95"/>
                <w:sz w:val="20"/>
              </w:rPr>
              <w:t xml:space="preserve"> </w:t>
            </w:r>
            <w:r>
              <w:rPr>
                <w:w w:val="95"/>
                <w:sz w:val="20"/>
              </w:rPr>
              <w:t>Maintenance</w:t>
            </w:r>
            <w:r>
              <w:rPr>
                <w:spacing w:val="-15"/>
                <w:w w:val="95"/>
                <w:sz w:val="20"/>
              </w:rPr>
              <w:t xml:space="preserve"> </w:t>
            </w:r>
            <w:r>
              <w:rPr>
                <w:spacing w:val="3"/>
                <w:w w:val="95"/>
                <w:sz w:val="20"/>
              </w:rPr>
              <w:t>of</w:t>
            </w:r>
            <w:r>
              <w:rPr>
                <w:spacing w:val="-16"/>
                <w:w w:val="95"/>
                <w:sz w:val="20"/>
              </w:rPr>
              <w:t xml:space="preserve"> </w:t>
            </w:r>
            <w:r>
              <w:rPr>
                <w:w w:val="95"/>
                <w:sz w:val="20"/>
              </w:rPr>
              <w:t xml:space="preserve">the </w:t>
            </w:r>
            <w:r>
              <w:rPr>
                <w:sz w:val="20"/>
              </w:rPr>
              <w:t xml:space="preserve">Zone will lead to the inability of </w:t>
            </w:r>
            <w:proofErr w:type="spellStart"/>
            <w:r>
              <w:rPr>
                <w:sz w:val="20"/>
              </w:rPr>
              <w:t>Omya</w:t>
            </w:r>
            <w:proofErr w:type="spellEnd"/>
            <w:r>
              <w:rPr>
                <w:sz w:val="20"/>
              </w:rPr>
              <w:t xml:space="preserve"> to access the underlying </w:t>
            </w:r>
            <w:r>
              <w:rPr>
                <w:w w:val="95"/>
                <w:sz w:val="20"/>
              </w:rPr>
              <w:t>significant</w:t>
            </w:r>
            <w:r>
              <w:rPr>
                <w:spacing w:val="-25"/>
                <w:w w:val="95"/>
                <w:sz w:val="20"/>
              </w:rPr>
              <w:t xml:space="preserve"> </w:t>
            </w:r>
            <w:r>
              <w:rPr>
                <w:w w:val="95"/>
                <w:sz w:val="20"/>
              </w:rPr>
              <w:t>mineral</w:t>
            </w:r>
            <w:r>
              <w:rPr>
                <w:spacing w:val="-24"/>
                <w:w w:val="95"/>
                <w:sz w:val="20"/>
              </w:rPr>
              <w:t xml:space="preserve"> </w:t>
            </w:r>
            <w:r>
              <w:rPr>
                <w:w w:val="95"/>
                <w:sz w:val="20"/>
              </w:rPr>
              <w:t>resource</w:t>
            </w:r>
            <w:r>
              <w:rPr>
                <w:spacing w:val="-26"/>
                <w:w w:val="95"/>
                <w:sz w:val="20"/>
              </w:rPr>
              <w:t xml:space="preserve"> </w:t>
            </w:r>
            <w:r>
              <w:rPr>
                <w:w w:val="95"/>
                <w:sz w:val="20"/>
              </w:rPr>
              <w:t>and</w:t>
            </w:r>
            <w:r>
              <w:rPr>
                <w:spacing w:val="-24"/>
                <w:w w:val="95"/>
                <w:sz w:val="20"/>
              </w:rPr>
              <w:t xml:space="preserve"> </w:t>
            </w:r>
            <w:r>
              <w:rPr>
                <w:w w:val="95"/>
                <w:sz w:val="20"/>
              </w:rPr>
              <w:t>to</w:t>
            </w:r>
            <w:r>
              <w:rPr>
                <w:spacing w:val="-24"/>
                <w:w w:val="95"/>
                <w:sz w:val="20"/>
              </w:rPr>
              <w:t xml:space="preserve"> </w:t>
            </w:r>
            <w:r>
              <w:rPr>
                <w:w w:val="95"/>
                <w:sz w:val="20"/>
              </w:rPr>
              <w:t>consequently</w:t>
            </w:r>
            <w:r>
              <w:rPr>
                <w:spacing w:val="-24"/>
                <w:w w:val="95"/>
                <w:sz w:val="20"/>
              </w:rPr>
              <w:t xml:space="preserve"> </w:t>
            </w:r>
            <w:proofErr w:type="spellStart"/>
            <w:r>
              <w:rPr>
                <w:w w:val="95"/>
                <w:sz w:val="20"/>
              </w:rPr>
              <w:t>maximise</w:t>
            </w:r>
            <w:proofErr w:type="spellEnd"/>
            <w:r>
              <w:rPr>
                <w:spacing w:val="-26"/>
                <w:w w:val="95"/>
                <w:sz w:val="20"/>
              </w:rPr>
              <w:t xml:space="preserve"> </w:t>
            </w:r>
            <w:r>
              <w:rPr>
                <w:w w:val="95"/>
                <w:sz w:val="20"/>
              </w:rPr>
              <w:t>resource use</w:t>
            </w:r>
            <w:r>
              <w:rPr>
                <w:spacing w:val="-20"/>
                <w:w w:val="95"/>
                <w:sz w:val="20"/>
              </w:rPr>
              <w:t xml:space="preserve"> </w:t>
            </w:r>
            <w:r>
              <w:rPr>
                <w:w w:val="95"/>
                <w:sz w:val="20"/>
              </w:rPr>
              <w:t>and</w:t>
            </w:r>
            <w:r>
              <w:rPr>
                <w:spacing w:val="-18"/>
                <w:w w:val="95"/>
                <w:sz w:val="20"/>
              </w:rPr>
              <w:t xml:space="preserve"> </w:t>
            </w:r>
            <w:r>
              <w:rPr>
                <w:w w:val="95"/>
                <w:sz w:val="20"/>
              </w:rPr>
              <w:t>development</w:t>
            </w:r>
            <w:r>
              <w:rPr>
                <w:spacing w:val="-18"/>
                <w:w w:val="95"/>
                <w:sz w:val="20"/>
              </w:rPr>
              <w:t xml:space="preserve"> </w:t>
            </w:r>
            <w:r>
              <w:rPr>
                <w:w w:val="95"/>
                <w:sz w:val="20"/>
              </w:rPr>
              <w:t>on</w:t>
            </w:r>
            <w:r>
              <w:rPr>
                <w:spacing w:val="-18"/>
                <w:w w:val="95"/>
                <w:sz w:val="20"/>
              </w:rPr>
              <w:t xml:space="preserve"> </w:t>
            </w:r>
            <w:r>
              <w:rPr>
                <w:w w:val="95"/>
                <w:sz w:val="20"/>
              </w:rPr>
              <w:t>the</w:t>
            </w:r>
            <w:r>
              <w:rPr>
                <w:spacing w:val="-21"/>
                <w:w w:val="95"/>
                <w:sz w:val="20"/>
              </w:rPr>
              <w:t xml:space="preserve"> </w:t>
            </w:r>
            <w:r>
              <w:rPr>
                <w:w w:val="95"/>
                <w:sz w:val="20"/>
              </w:rPr>
              <w:t>site.</w:t>
            </w:r>
            <w:r>
              <w:rPr>
                <w:spacing w:val="-19"/>
                <w:w w:val="95"/>
                <w:sz w:val="20"/>
              </w:rPr>
              <w:t xml:space="preserve"> </w:t>
            </w:r>
            <w:r>
              <w:rPr>
                <w:w w:val="95"/>
                <w:sz w:val="20"/>
              </w:rPr>
              <w:t>Less</w:t>
            </w:r>
            <w:r>
              <w:rPr>
                <w:spacing w:val="-18"/>
                <w:w w:val="95"/>
                <w:sz w:val="20"/>
              </w:rPr>
              <w:t xml:space="preserve"> </w:t>
            </w:r>
            <w:r>
              <w:rPr>
                <w:w w:val="95"/>
                <w:sz w:val="20"/>
              </w:rPr>
              <w:t>product</w:t>
            </w:r>
            <w:r>
              <w:rPr>
                <w:spacing w:val="-18"/>
                <w:w w:val="95"/>
                <w:sz w:val="20"/>
              </w:rPr>
              <w:t xml:space="preserve"> </w:t>
            </w:r>
            <w:r>
              <w:rPr>
                <w:w w:val="95"/>
                <w:sz w:val="20"/>
              </w:rPr>
              <w:t>available</w:t>
            </w:r>
            <w:r>
              <w:rPr>
                <w:spacing w:val="-20"/>
                <w:w w:val="95"/>
                <w:sz w:val="20"/>
              </w:rPr>
              <w:t xml:space="preserve"> </w:t>
            </w:r>
            <w:r>
              <w:rPr>
                <w:w w:val="95"/>
                <w:sz w:val="20"/>
              </w:rPr>
              <w:t>for</w:t>
            </w:r>
            <w:r>
              <w:rPr>
                <w:spacing w:val="-18"/>
                <w:w w:val="95"/>
                <w:sz w:val="20"/>
              </w:rPr>
              <w:t xml:space="preserve"> </w:t>
            </w:r>
            <w:r>
              <w:rPr>
                <w:w w:val="95"/>
                <w:sz w:val="20"/>
              </w:rPr>
              <w:t xml:space="preserve">mineral </w:t>
            </w:r>
            <w:r>
              <w:rPr>
                <w:sz w:val="20"/>
              </w:rPr>
              <w:t>extraction,</w:t>
            </w:r>
            <w:r>
              <w:rPr>
                <w:spacing w:val="-33"/>
                <w:sz w:val="20"/>
              </w:rPr>
              <w:t xml:space="preserve"> </w:t>
            </w:r>
            <w:r>
              <w:rPr>
                <w:sz w:val="20"/>
              </w:rPr>
              <w:t>and</w:t>
            </w:r>
            <w:r>
              <w:rPr>
                <w:spacing w:val="-32"/>
                <w:sz w:val="20"/>
              </w:rPr>
              <w:t xml:space="preserve"> </w:t>
            </w:r>
            <w:r>
              <w:rPr>
                <w:sz w:val="20"/>
              </w:rPr>
              <w:t>a</w:t>
            </w:r>
            <w:r>
              <w:rPr>
                <w:spacing w:val="-32"/>
                <w:sz w:val="20"/>
              </w:rPr>
              <w:t xml:space="preserve"> </w:t>
            </w:r>
            <w:r>
              <w:rPr>
                <w:sz w:val="20"/>
              </w:rPr>
              <w:t>reduced</w:t>
            </w:r>
            <w:r>
              <w:rPr>
                <w:spacing w:val="-32"/>
                <w:sz w:val="20"/>
              </w:rPr>
              <w:t xml:space="preserve"> </w:t>
            </w:r>
            <w:r>
              <w:rPr>
                <w:sz w:val="20"/>
              </w:rPr>
              <w:t>quality</w:t>
            </w:r>
            <w:r>
              <w:rPr>
                <w:spacing w:val="-33"/>
                <w:sz w:val="20"/>
              </w:rPr>
              <w:t xml:space="preserve"> </w:t>
            </w:r>
            <w:r>
              <w:rPr>
                <w:sz w:val="20"/>
              </w:rPr>
              <w:t>of</w:t>
            </w:r>
            <w:r>
              <w:rPr>
                <w:spacing w:val="-33"/>
                <w:sz w:val="20"/>
              </w:rPr>
              <w:t xml:space="preserve"> </w:t>
            </w:r>
            <w:r>
              <w:rPr>
                <w:sz w:val="20"/>
              </w:rPr>
              <w:t>available</w:t>
            </w:r>
            <w:r>
              <w:rPr>
                <w:spacing w:val="-33"/>
                <w:sz w:val="20"/>
              </w:rPr>
              <w:t xml:space="preserve"> </w:t>
            </w:r>
            <w:r>
              <w:rPr>
                <w:sz w:val="20"/>
              </w:rPr>
              <w:t>product,</w:t>
            </w:r>
            <w:r>
              <w:rPr>
                <w:spacing w:val="-32"/>
                <w:sz w:val="20"/>
              </w:rPr>
              <w:t xml:space="preserve"> </w:t>
            </w:r>
            <w:r>
              <w:rPr>
                <w:sz w:val="20"/>
              </w:rPr>
              <w:t>will</w:t>
            </w:r>
            <w:r>
              <w:rPr>
                <w:spacing w:val="-32"/>
                <w:sz w:val="20"/>
              </w:rPr>
              <w:t xml:space="preserve"> </w:t>
            </w:r>
            <w:r>
              <w:rPr>
                <w:sz w:val="20"/>
              </w:rPr>
              <w:t>result</w:t>
            </w:r>
            <w:r>
              <w:rPr>
                <w:spacing w:val="-33"/>
                <w:sz w:val="20"/>
              </w:rPr>
              <w:t xml:space="preserve"> </w:t>
            </w:r>
            <w:r>
              <w:rPr>
                <w:sz w:val="20"/>
              </w:rPr>
              <w:t>in</w:t>
            </w:r>
          </w:p>
        </w:tc>
        <w:tc>
          <w:tcPr>
            <w:tcW w:w="6038" w:type="dxa"/>
            <w:tcBorders>
              <w:top w:val="single" w:sz="4" w:space="0" w:color="7E7E7E"/>
              <w:bottom w:val="single" w:sz="4" w:space="0" w:color="7E7E7E"/>
            </w:tcBorders>
          </w:tcPr>
          <w:p w14:paraId="66DA86FE" w14:textId="77777777" w:rsidR="005253D1" w:rsidRDefault="005253D1" w:rsidP="00BC15DE">
            <w:pPr>
              <w:pStyle w:val="TableParagraph"/>
              <w:spacing w:line="254" w:lineRule="auto"/>
              <w:ind w:left="118" w:right="102"/>
              <w:rPr>
                <w:sz w:val="20"/>
              </w:rPr>
            </w:pPr>
            <w:r>
              <w:rPr>
                <w:w w:val="95"/>
                <w:sz w:val="20"/>
              </w:rPr>
              <w:t>Although</w:t>
            </w:r>
            <w:r>
              <w:rPr>
                <w:spacing w:val="-23"/>
                <w:w w:val="95"/>
                <w:sz w:val="20"/>
              </w:rPr>
              <w:t xml:space="preserve"> </w:t>
            </w:r>
            <w:r>
              <w:rPr>
                <w:w w:val="95"/>
                <w:sz w:val="20"/>
              </w:rPr>
              <w:t>the</w:t>
            </w:r>
            <w:r>
              <w:rPr>
                <w:spacing w:val="-24"/>
                <w:w w:val="95"/>
                <w:sz w:val="20"/>
              </w:rPr>
              <w:t xml:space="preserve"> </w:t>
            </w:r>
            <w:r>
              <w:rPr>
                <w:w w:val="95"/>
                <w:sz w:val="20"/>
              </w:rPr>
              <w:t>ORA</w:t>
            </w:r>
            <w:r>
              <w:rPr>
                <w:spacing w:val="-23"/>
                <w:w w:val="95"/>
                <w:sz w:val="20"/>
              </w:rPr>
              <w:t xml:space="preserve"> </w:t>
            </w:r>
            <w:r>
              <w:rPr>
                <w:w w:val="95"/>
                <w:sz w:val="20"/>
              </w:rPr>
              <w:t>is</w:t>
            </w:r>
            <w:r>
              <w:rPr>
                <w:spacing w:val="-22"/>
                <w:w w:val="95"/>
                <w:sz w:val="20"/>
              </w:rPr>
              <w:t xml:space="preserve"> </w:t>
            </w:r>
            <w:r>
              <w:rPr>
                <w:w w:val="95"/>
                <w:sz w:val="20"/>
              </w:rPr>
              <w:t>assessed</w:t>
            </w:r>
            <w:r>
              <w:rPr>
                <w:spacing w:val="-23"/>
                <w:w w:val="95"/>
                <w:sz w:val="20"/>
              </w:rPr>
              <w:t xml:space="preserve"> </w:t>
            </w:r>
            <w:r>
              <w:rPr>
                <w:w w:val="95"/>
                <w:sz w:val="20"/>
              </w:rPr>
              <w:t>as</w:t>
            </w:r>
            <w:r>
              <w:rPr>
                <w:spacing w:val="-22"/>
                <w:w w:val="95"/>
                <w:sz w:val="20"/>
              </w:rPr>
              <w:t xml:space="preserve"> </w:t>
            </w:r>
            <w:r>
              <w:rPr>
                <w:w w:val="95"/>
                <w:sz w:val="20"/>
              </w:rPr>
              <w:t>being</w:t>
            </w:r>
            <w:r>
              <w:rPr>
                <w:spacing w:val="-23"/>
                <w:w w:val="95"/>
                <w:sz w:val="20"/>
              </w:rPr>
              <w:t xml:space="preserve"> </w:t>
            </w:r>
            <w:r>
              <w:rPr>
                <w:w w:val="95"/>
                <w:sz w:val="20"/>
              </w:rPr>
              <w:t>an</w:t>
            </w:r>
            <w:r>
              <w:rPr>
                <w:spacing w:val="-23"/>
                <w:w w:val="95"/>
                <w:sz w:val="20"/>
              </w:rPr>
              <w:t xml:space="preserve"> </w:t>
            </w:r>
            <w:r>
              <w:rPr>
                <w:w w:val="95"/>
                <w:sz w:val="20"/>
              </w:rPr>
              <w:t>area</w:t>
            </w:r>
            <w:r>
              <w:rPr>
                <w:spacing w:val="-22"/>
                <w:w w:val="95"/>
                <w:sz w:val="20"/>
              </w:rPr>
              <w:t xml:space="preserve"> </w:t>
            </w:r>
            <w:r>
              <w:rPr>
                <w:w w:val="95"/>
                <w:sz w:val="20"/>
              </w:rPr>
              <w:t>where</w:t>
            </w:r>
            <w:r>
              <w:rPr>
                <w:spacing w:val="-24"/>
                <w:w w:val="95"/>
                <w:sz w:val="20"/>
              </w:rPr>
              <w:t xml:space="preserve"> </w:t>
            </w:r>
            <w:r>
              <w:rPr>
                <w:w w:val="95"/>
                <w:sz w:val="20"/>
              </w:rPr>
              <w:t>the</w:t>
            </w:r>
            <w:r>
              <w:rPr>
                <w:spacing w:val="-24"/>
                <w:w w:val="95"/>
                <w:sz w:val="20"/>
              </w:rPr>
              <w:t xml:space="preserve"> </w:t>
            </w:r>
            <w:r>
              <w:rPr>
                <w:w w:val="95"/>
                <w:sz w:val="20"/>
              </w:rPr>
              <w:t xml:space="preserve">anticipated </w:t>
            </w:r>
            <w:r>
              <w:rPr>
                <w:sz w:val="20"/>
              </w:rPr>
              <w:t>residential</w:t>
            </w:r>
            <w:r>
              <w:rPr>
                <w:spacing w:val="-38"/>
                <w:sz w:val="20"/>
              </w:rPr>
              <w:t xml:space="preserve"> </w:t>
            </w:r>
            <w:r>
              <w:rPr>
                <w:sz w:val="20"/>
              </w:rPr>
              <w:t>density</w:t>
            </w:r>
            <w:r>
              <w:rPr>
                <w:spacing w:val="-37"/>
                <w:sz w:val="20"/>
              </w:rPr>
              <w:t xml:space="preserve"> </w:t>
            </w:r>
            <w:r>
              <w:rPr>
                <w:sz w:val="20"/>
              </w:rPr>
              <w:t>under</w:t>
            </w:r>
            <w:r>
              <w:rPr>
                <w:spacing w:val="-37"/>
                <w:sz w:val="20"/>
              </w:rPr>
              <w:t xml:space="preserve"> </w:t>
            </w:r>
            <w:r>
              <w:rPr>
                <w:sz w:val="20"/>
              </w:rPr>
              <w:t>the</w:t>
            </w:r>
            <w:r>
              <w:rPr>
                <w:spacing w:val="-38"/>
                <w:sz w:val="20"/>
              </w:rPr>
              <w:t xml:space="preserve"> </w:t>
            </w:r>
            <w:r>
              <w:rPr>
                <w:sz w:val="20"/>
              </w:rPr>
              <w:t>District</w:t>
            </w:r>
            <w:r>
              <w:rPr>
                <w:spacing w:val="-37"/>
                <w:sz w:val="20"/>
              </w:rPr>
              <w:t xml:space="preserve"> </w:t>
            </w:r>
            <w:r>
              <w:rPr>
                <w:sz w:val="20"/>
              </w:rPr>
              <w:t>Plan</w:t>
            </w:r>
            <w:r>
              <w:rPr>
                <w:spacing w:val="-37"/>
                <w:sz w:val="20"/>
              </w:rPr>
              <w:t xml:space="preserve"> </w:t>
            </w:r>
            <w:r>
              <w:rPr>
                <w:sz w:val="20"/>
              </w:rPr>
              <w:t>cannot</w:t>
            </w:r>
            <w:r>
              <w:rPr>
                <w:spacing w:val="-37"/>
                <w:sz w:val="20"/>
              </w:rPr>
              <w:t xml:space="preserve"> </w:t>
            </w:r>
            <w:r>
              <w:rPr>
                <w:sz w:val="20"/>
              </w:rPr>
              <w:t>be</w:t>
            </w:r>
            <w:r>
              <w:rPr>
                <w:spacing w:val="-38"/>
                <w:sz w:val="20"/>
              </w:rPr>
              <w:t xml:space="preserve"> </w:t>
            </w:r>
            <w:r>
              <w:rPr>
                <w:sz w:val="20"/>
              </w:rPr>
              <w:t>achieved,</w:t>
            </w:r>
            <w:r>
              <w:rPr>
                <w:spacing w:val="-37"/>
                <w:sz w:val="20"/>
              </w:rPr>
              <w:t xml:space="preserve"> </w:t>
            </w:r>
            <w:r>
              <w:rPr>
                <w:sz w:val="20"/>
              </w:rPr>
              <w:t>the</w:t>
            </w:r>
            <w:r>
              <w:rPr>
                <w:spacing w:val="-38"/>
                <w:sz w:val="20"/>
              </w:rPr>
              <w:t xml:space="preserve"> </w:t>
            </w:r>
            <w:r>
              <w:rPr>
                <w:sz w:val="20"/>
              </w:rPr>
              <w:t>re- zoning</w:t>
            </w:r>
            <w:r>
              <w:rPr>
                <w:spacing w:val="-27"/>
                <w:sz w:val="20"/>
              </w:rPr>
              <w:t xml:space="preserve"> </w:t>
            </w:r>
            <w:r>
              <w:rPr>
                <w:sz w:val="20"/>
              </w:rPr>
              <w:t>of</w:t>
            </w:r>
            <w:r>
              <w:rPr>
                <w:spacing w:val="-27"/>
                <w:sz w:val="20"/>
              </w:rPr>
              <w:t xml:space="preserve"> </w:t>
            </w:r>
            <w:r>
              <w:rPr>
                <w:sz w:val="20"/>
              </w:rPr>
              <w:t>residential</w:t>
            </w:r>
            <w:r>
              <w:rPr>
                <w:spacing w:val="-26"/>
                <w:sz w:val="20"/>
              </w:rPr>
              <w:t xml:space="preserve"> </w:t>
            </w:r>
            <w:r>
              <w:rPr>
                <w:sz w:val="20"/>
              </w:rPr>
              <w:t>land</w:t>
            </w:r>
            <w:r>
              <w:rPr>
                <w:spacing w:val="-25"/>
                <w:sz w:val="20"/>
              </w:rPr>
              <w:t xml:space="preserve"> </w:t>
            </w:r>
            <w:r>
              <w:rPr>
                <w:sz w:val="20"/>
              </w:rPr>
              <w:t>to</w:t>
            </w:r>
            <w:r>
              <w:rPr>
                <w:spacing w:val="-27"/>
                <w:sz w:val="20"/>
              </w:rPr>
              <w:t xml:space="preserve"> </w:t>
            </w:r>
            <w:r>
              <w:rPr>
                <w:sz w:val="20"/>
              </w:rPr>
              <w:t>rural</w:t>
            </w:r>
            <w:r>
              <w:rPr>
                <w:spacing w:val="-26"/>
                <w:sz w:val="20"/>
              </w:rPr>
              <w:t xml:space="preserve"> </w:t>
            </w:r>
            <w:r>
              <w:rPr>
                <w:sz w:val="20"/>
              </w:rPr>
              <w:t>land</w:t>
            </w:r>
            <w:r>
              <w:rPr>
                <w:spacing w:val="-26"/>
                <w:sz w:val="20"/>
              </w:rPr>
              <w:t xml:space="preserve"> </w:t>
            </w:r>
            <w:r>
              <w:rPr>
                <w:sz w:val="20"/>
              </w:rPr>
              <w:t>will</w:t>
            </w:r>
            <w:r>
              <w:rPr>
                <w:spacing w:val="-26"/>
                <w:sz w:val="20"/>
              </w:rPr>
              <w:t xml:space="preserve"> </w:t>
            </w:r>
            <w:r>
              <w:rPr>
                <w:sz w:val="20"/>
              </w:rPr>
              <w:t>result</w:t>
            </w:r>
            <w:r>
              <w:rPr>
                <w:spacing w:val="-26"/>
                <w:sz w:val="20"/>
              </w:rPr>
              <w:t xml:space="preserve"> </w:t>
            </w:r>
            <w:r>
              <w:rPr>
                <w:sz w:val="20"/>
              </w:rPr>
              <w:t>in</w:t>
            </w:r>
            <w:r>
              <w:rPr>
                <w:spacing w:val="-25"/>
                <w:sz w:val="20"/>
              </w:rPr>
              <w:t xml:space="preserve"> </w:t>
            </w:r>
            <w:r>
              <w:rPr>
                <w:sz w:val="20"/>
              </w:rPr>
              <w:t>a</w:t>
            </w:r>
            <w:r>
              <w:rPr>
                <w:spacing w:val="-26"/>
                <w:sz w:val="20"/>
              </w:rPr>
              <w:t xml:space="preserve"> </w:t>
            </w:r>
            <w:r>
              <w:rPr>
                <w:sz w:val="20"/>
              </w:rPr>
              <w:t>reduction</w:t>
            </w:r>
            <w:r>
              <w:rPr>
                <w:spacing w:val="-26"/>
                <w:sz w:val="20"/>
              </w:rPr>
              <w:t xml:space="preserve"> </w:t>
            </w:r>
            <w:r>
              <w:rPr>
                <w:sz w:val="20"/>
              </w:rPr>
              <w:t>in</w:t>
            </w:r>
            <w:r>
              <w:rPr>
                <w:spacing w:val="-26"/>
                <w:sz w:val="20"/>
              </w:rPr>
              <w:t xml:space="preserve"> </w:t>
            </w:r>
            <w:r>
              <w:rPr>
                <w:sz w:val="20"/>
              </w:rPr>
              <w:t>the overall</w:t>
            </w:r>
            <w:r>
              <w:rPr>
                <w:spacing w:val="-31"/>
                <w:sz w:val="20"/>
              </w:rPr>
              <w:t xml:space="preserve"> </w:t>
            </w:r>
            <w:r>
              <w:rPr>
                <w:sz w:val="20"/>
              </w:rPr>
              <w:t>area</w:t>
            </w:r>
            <w:r>
              <w:rPr>
                <w:spacing w:val="-31"/>
                <w:sz w:val="20"/>
              </w:rPr>
              <w:t xml:space="preserve"> </w:t>
            </w:r>
            <w:r>
              <w:rPr>
                <w:sz w:val="20"/>
              </w:rPr>
              <w:t>of</w:t>
            </w:r>
            <w:r>
              <w:rPr>
                <w:spacing w:val="-31"/>
                <w:sz w:val="20"/>
              </w:rPr>
              <w:t xml:space="preserve"> </w:t>
            </w:r>
            <w:r>
              <w:rPr>
                <w:sz w:val="20"/>
              </w:rPr>
              <w:t>land</w:t>
            </w:r>
            <w:r>
              <w:rPr>
                <w:spacing w:val="-30"/>
                <w:sz w:val="20"/>
              </w:rPr>
              <w:t xml:space="preserve"> </w:t>
            </w:r>
            <w:r>
              <w:rPr>
                <w:sz w:val="20"/>
              </w:rPr>
              <w:t>zoned</w:t>
            </w:r>
            <w:r>
              <w:rPr>
                <w:spacing w:val="-30"/>
                <w:sz w:val="20"/>
              </w:rPr>
              <w:t xml:space="preserve"> </w:t>
            </w:r>
            <w:r>
              <w:rPr>
                <w:sz w:val="20"/>
              </w:rPr>
              <w:t>for</w:t>
            </w:r>
            <w:r>
              <w:rPr>
                <w:spacing w:val="-31"/>
                <w:sz w:val="20"/>
              </w:rPr>
              <w:t xml:space="preserve"> </w:t>
            </w:r>
            <w:r>
              <w:rPr>
                <w:sz w:val="20"/>
              </w:rPr>
              <w:t>residential</w:t>
            </w:r>
            <w:r>
              <w:rPr>
                <w:spacing w:val="-31"/>
                <w:sz w:val="20"/>
              </w:rPr>
              <w:t xml:space="preserve"> </w:t>
            </w:r>
            <w:r>
              <w:rPr>
                <w:sz w:val="20"/>
              </w:rPr>
              <w:t>activities</w:t>
            </w:r>
            <w:r>
              <w:rPr>
                <w:spacing w:val="-30"/>
                <w:sz w:val="20"/>
              </w:rPr>
              <w:t xml:space="preserve"> </w:t>
            </w:r>
            <w:r>
              <w:rPr>
                <w:sz w:val="20"/>
              </w:rPr>
              <w:t>and</w:t>
            </w:r>
            <w:r>
              <w:rPr>
                <w:spacing w:val="-30"/>
                <w:sz w:val="20"/>
              </w:rPr>
              <w:t xml:space="preserve"> </w:t>
            </w:r>
            <w:r>
              <w:rPr>
                <w:sz w:val="20"/>
              </w:rPr>
              <w:t>available</w:t>
            </w:r>
            <w:r>
              <w:rPr>
                <w:spacing w:val="-31"/>
                <w:sz w:val="20"/>
              </w:rPr>
              <w:t xml:space="preserve"> </w:t>
            </w:r>
            <w:r>
              <w:rPr>
                <w:sz w:val="20"/>
              </w:rPr>
              <w:t>for development</w:t>
            </w:r>
            <w:r>
              <w:rPr>
                <w:spacing w:val="-27"/>
                <w:sz w:val="20"/>
              </w:rPr>
              <w:t xml:space="preserve"> </w:t>
            </w:r>
            <w:r>
              <w:rPr>
                <w:sz w:val="20"/>
              </w:rPr>
              <w:t>in</w:t>
            </w:r>
            <w:r>
              <w:rPr>
                <w:spacing w:val="-27"/>
                <w:sz w:val="20"/>
              </w:rPr>
              <w:t xml:space="preserve"> </w:t>
            </w:r>
            <w:r>
              <w:rPr>
                <w:sz w:val="20"/>
              </w:rPr>
              <w:t>the</w:t>
            </w:r>
            <w:r>
              <w:rPr>
                <w:spacing w:val="-28"/>
                <w:sz w:val="20"/>
              </w:rPr>
              <w:t xml:space="preserve"> </w:t>
            </w:r>
            <w:r>
              <w:rPr>
                <w:sz w:val="20"/>
              </w:rPr>
              <w:t>District.</w:t>
            </w:r>
            <w:r>
              <w:rPr>
                <w:spacing w:val="-25"/>
                <w:sz w:val="20"/>
              </w:rPr>
              <w:t xml:space="preserve"> </w:t>
            </w:r>
            <w:r>
              <w:rPr>
                <w:sz w:val="20"/>
              </w:rPr>
              <w:t>There</w:t>
            </w:r>
            <w:r>
              <w:rPr>
                <w:spacing w:val="-28"/>
                <w:sz w:val="20"/>
              </w:rPr>
              <w:t xml:space="preserve"> </w:t>
            </w:r>
            <w:r>
              <w:rPr>
                <w:sz w:val="20"/>
              </w:rPr>
              <w:t>is</w:t>
            </w:r>
            <w:r>
              <w:rPr>
                <w:spacing w:val="-27"/>
                <w:sz w:val="20"/>
              </w:rPr>
              <w:t xml:space="preserve"> </w:t>
            </w:r>
            <w:r>
              <w:rPr>
                <w:sz w:val="20"/>
              </w:rPr>
              <w:t>a</w:t>
            </w:r>
            <w:r>
              <w:rPr>
                <w:spacing w:val="-27"/>
                <w:sz w:val="20"/>
              </w:rPr>
              <w:t xml:space="preserve"> </w:t>
            </w:r>
            <w:r>
              <w:rPr>
                <w:sz w:val="20"/>
              </w:rPr>
              <w:t>potential</w:t>
            </w:r>
            <w:r>
              <w:rPr>
                <w:spacing w:val="-27"/>
                <w:sz w:val="20"/>
              </w:rPr>
              <w:t xml:space="preserve"> </w:t>
            </w:r>
            <w:r>
              <w:rPr>
                <w:sz w:val="20"/>
              </w:rPr>
              <w:t>for</w:t>
            </w:r>
            <w:r>
              <w:rPr>
                <w:spacing w:val="-28"/>
                <w:sz w:val="20"/>
              </w:rPr>
              <w:t xml:space="preserve"> </w:t>
            </w:r>
            <w:r>
              <w:rPr>
                <w:sz w:val="20"/>
              </w:rPr>
              <w:t>the</w:t>
            </w:r>
            <w:r>
              <w:rPr>
                <w:spacing w:val="-28"/>
                <w:sz w:val="20"/>
              </w:rPr>
              <w:t xml:space="preserve"> </w:t>
            </w:r>
            <w:r>
              <w:rPr>
                <w:sz w:val="20"/>
              </w:rPr>
              <w:t>re-zoning</w:t>
            </w:r>
            <w:r>
              <w:rPr>
                <w:spacing w:val="-27"/>
                <w:sz w:val="20"/>
              </w:rPr>
              <w:t xml:space="preserve"> </w:t>
            </w:r>
            <w:r>
              <w:rPr>
                <w:sz w:val="20"/>
              </w:rPr>
              <w:t>to result</w:t>
            </w:r>
            <w:r>
              <w:rPr>
                <w:spacing w:val="-33"/>
                <w:sz w:val="20"/>
              </w:rPr>
              <w:t xml:space="preserve"> </w:t>
            </w:r>
            <w:r>
              <w:rPr>
                <w:sz w:val="20"/>
              </w:rPr>
              <w:t>in</w:t>
            </w:r>
            <w:r>
              <w:rPr>
                <w:spacing w:val="-33"/>
                <w:sz w:val="20"/>
              </w:rPr>
              <w:t xml:space="preserve"> </w:t>
            </w:r>
            <w:r>
              <w:rPr>
                <w:sz w:val="20"/>
              </w:rPr>
              <w:t>rural</w:t>
            </w:r>
            <w:r>
              <w:rPr>
                <w:spacing w:val="-34"/>
                <w:sz w:val="20"/>
              </w:rPr>
              <w:t xml:space="preserve"> </w:t>
            </w:r>
            <w:r>
              <w:rPr>
                <w:sz w:val="20"/>
              </w:rPr>
              <w:t>activities</w:t>
            </w:r>
            <w:r>
              <w:rPr>
                <w:spacing w:val="-33"/>
                <w:sz w:val="20"/>
              </w:rPr>
              <w:t xml:space="preserve"> </w:t>
            </w:r>
            <w:r>
              <w:rPr>
                <w:sz w:val="20"/>
              </w:rPr>
              <w:t>which</w:t>
            </w:r>
            <w:r>
              <w:rPr>
                <w:spacing w:val="-33"/>
                <w:sz w:val="20"/>
              </w:rPr>
              <w:t xml:space="preserve"> </w:t>
            </w:r>
            <w:r>
              <w:rPr>
                <w:sz w:val="20"/>
              </w:rPr>
              <w:t>generate</w:t>
            </w:r>
            <w:r>
              <w:rPr>
                <w:spacing w:val="-33"/>
                <w:sz w:val="20"/>
              </w:rPr>
              <w:t xml:space="preserve"> </w:t>
            </w:r>
            <w:r>
              <w:rPr>
                <w:sz w:val="20"/>
              </w:rPr>
              <w:t>reverse</w:t>
            </w:r>
            <w:r>
              <w:rPr>
                <w:spacing w:val="-34"/>
                <w:sz w:val="20"/>
              </w:rPr>
              <w:t xml:space="preserve"> </w:t>
            </w:r>
            <w:r>
              <w:rPr>
                <w:sz w:val="20"/>
              </w:rPr>
              <w:t>sensitivity</w:t>
            </w:r>
            <w:r>
              <w:rPr>
                <w:spacing w:val="-33"/>
                <w:sz w:val="20"/>
              </w:rPr>
              <w:t xml:space="preserve"> </w:t>
            </w:r>
            <w:r>
              <w:rPr>
                <w:sz w:val="20"/>
              </w:rPr>
              <w:t>effects</w:t>
            </w:r>
            <w:r>
              <w:rPr>
                <w:spacing w:val="-33"/>
                <w:sz w:val="20"/>
              </w:rPr>
              <w:t xml:space="preserve"> </w:t>
            </w:r>
            <w:r>
              <w:rPr>
                <w:sz w:val="20"/>
              </w:rPr>
              <w:t>on the</w:t>
            </w:r>
            <w:r>
              <w:rPr>
                <w:spacing w:val="-35"/>
                <w:sz w:val="20"/>
              </w:rPr>
              <w:t xml:space="preserve"> </w:t>
            </w:r>
            <w:r>
              <w:rPr>
                <w:sz w:val="20"/>
              </w:rPr>
              <w:t>surrounding</w:t>
            </w:r>
            <w:r>
              <w:rPr>
                <w:spacing w:val="-35"/>
                <w:sz w:val="20"/>
              </w:rPr>
              <w:t xml:space="preserve"> </w:t>
            </w:r>
            <w:r>
              <w:rPr>
                <w:sz w:val="20"/>
              </w:rPr>
              <w:t>residential</w:t>
            </w:r>
            <w:r>
              <w:rPr>
                <w:spacing w:val="-34"/>
                <w:sz w:val="20"/>
              </w:rPr>
              <w:t xml:space="preserve"> </w:t>
            </w:r>
            <w:r>
              <w:rPr>
                <w:sz w:val="20"/>
              </w:rPr>
              <w:t>land</w:t>
            </w:r>
            <w:r>
              <w:rPr>
                <w:spacing w:val="-34"/>
                <w:sz w:val="20"/>
              </w:rPr>
              <w:t xml:space="preserve"> </w:t>
            </w:r>
            <w:r>
              <w:rPr>
                <w:sz w:val="20"/>
              </w:rPr>
              <w:t>uses,</w:t>
            </w:r>
            <w:r>
              <w:rPr>
                <w:spacing w:val="-36"/>
                <w:sz w:val="20"/>
              </w:rPr>
              <w:t xml:space="preserve"> </w:t>
            </w:r>
            <w:r>
              <w:rPr>
                <w:sz w:val="20"/>
              </w:rPr>
              <w:t>however,</w:t>
            </w:r>
            <w:r>
              <w:rPr>
                <w:spacing w:val="-34"/>
                <w:sz w:val="20"/>
              </w:rPr>
              <w:t xml:space="preserve"> </w:t>
            </w:r>
            <w:r>
              <w:rPr>
                <w:sz w:val="20"/>
              </w:rPr>
              <w:t>it</w:t>
            </w:r>
            <w:r>
              <w:rPr>
                <w:spacing w:val="-34"/>
                <w:sz w:val="20"/>
              </w:rPr>
              <w:t xml:space="preserve"> </w:t>
            </w:r>
            <w:r>
              <w:rPr>
                <w:sz w:val="20"/>
              </w:rPr>
              <w:t>is</w:t>
            </w:r>
            <w:r>
              <w:rPr>
                <w:spacing w:val="-34"/>
                <w:sz w:val="20"/>
              </w:rPr>
              <w:t xml:space="preserve"> </w:t>
            </w:r>
            <w:r>
              <w:rPr>
                <w:sz w:val="20"/>
              </w:rPr>
              <w:t>considered</w:t>
            </w:r>
            <w:r>
              <w:rPr>
                <w:spacing w:val="-34"/>
                <w:sz w:val="20"/>
              </w:rPr>
              <w:t xml:space="preserve"> </w:t>
            </w:r>
            <w:r>
              <w:rPr>
                <w:sz w:val="20"/>
              </w:rPr>
              <w:t xml:space="preserve">that </w:t>
            </w:r>
            <w:r>
              <w:rPr>
                <w:w w:val="95"/>
                <w:sz w:val="20"/>
              </w:rPr>
              <w:t>any</w:t>
            </w:r>
            <w:r>
              <w:rPr>
                <w:spacing w:val="-25"/>
                <w:w w:val="95"/>
                <w:sz w:val="20"/>
              </w:rPr>
              <w:t xml:space="preserve"> </w:t>
            </w:r>
            <w:r>
              <w:rPr>
                <w:w w:val="95"/>
                <w:sz w:val="20"/>
              </w:rPr>
              <w:t>mitigation</w:t>
            </w:r>
            <w:r>
              <w:rPr>
                <w:spacing w:val="-24"/>
                <w:w w:val="95"/>
                <w:sz w:val="20"/>
              </w:rPr>
              <w:t xml:space="preserve"> </w:t>
            </w:r>
            <w:r>
              <w:rPr>
                <w:w w:val="95"/>
                <w:sz w:val="20"/>
              </w:rPr>
              <w:t>measures</w:t>
            </w:r>
            <w:r>
              <w:rPr>
                <w:spacing w:val="-24"/>
                <w:w w:val="95"/>
                <w:sz w:val="20"/>
              </w:rPr>
              <w:t xml:space="preserve"> </w:t>
            </w:r>
            <w:r>
              <w:rPr>
                <w:w w:val="95"/>
                <w:sz w:val="20"/>
              </w:rPr>
              <w:t>to</w:t>
            </w:r>
            <w:r>
              <w:rPr>
                <w:spacing w:val="-25"/>
                <w:w w:val="95"/>
                <w:sz w:val="20"/>
              </w:rPr>
              <w:t xml:space="preserve"> </w:t>
            </w:r>
            <w:r>
              <w:rPr>
                <w:w w:val="95"/>
                <w:sz w:val="20"/>
              </w:rPr>
              <w:t>address</w:t>
            </w:r>
            <w:r>
              <w:rPr>
                <w:spacing w:val="-24"/>
                <w:w w:val="95"/>
                <w:sz w:val="20"/>
              </w:rPr>
              <w:t xml:space="preserve"> </w:t>
            </w:r>
            <w:r>
              <w:rPr>
                <w:w w:val="95"/>
                <w:sz w:val="20"/>
              </w:rPr>
              <w:t>those</w:t>
            </w:r>
            <w:r>
              <w:rPr>
                <w:spacing w:val="-26"/>
                <w:w w:val="95"/>
                <w:sz w:val="20"/>
              </w:rPr>
              <w:t xml:space="preserve"> </w:t>
            </w:r>
            <w:r>
              <w:rPr>
                <w:w w:val="95"/>
                <w:sz w:val="20"/>
              </w:rPr>
              <w:t>reverse</w:t>
            </w:r>
            <w:r>
              <w:rPr>
                <w:spacing w:val="-25"/>
                <w:w w:val="95"/>
                <w:sz w:val="20"/>
              </w:rPr>
              <w:t xml:space="preserve"> </w:t>
            </w:r>
            <w:r>
              <w:rPr>
                <w:w w:val="95"/>
                <w:sz w:val="20"/>
              </w:rPr>
              <w:t>sensitivity</w:t>
            </w:r>
            <w:r>
              <w:rPr>
                <w:spacing w:val="-24"/>
                <w:w w:val="95"/>
                <w:sz w:val="20"/>
              </w:rPr>
              <w:t xml:space="preserve"> </w:t>
            </w:r>
            <w:r>
              <w:rPr>
                <w:w w:val="95"/>
                <w:sz w:val="20"/>
              </w:rPr>
              <w:t>effects</w:t>
            </w:r>
            <w:r>
              <w:rPr>
                <w:spacing w:val="-25"/>
                <w:w w:val="95"/>
                <w:sz w:val="20"/>
              </w:rPr>
              <w:t xml:space="preserve"> </w:t>
            </w:r>
            <w:r>
              <w:rPr>
                <w:w w:val="95"/>
                <w:sz w:val="20"/>
              </w:rPr>
              <w:t>are</w:t>
            </w:r>
          </w:p>
          <w:p w14:paraId="6879A8E5" w14:textId="77777777" w:rsidR="005253D1" w:rsidRDefault="005253D1" w:rsidP="00BC15DE">
            <w:pPr>
              <w:pStyle w:val="TableParagraph"/>
              <w:spacing w:line="220" w:lineRule="exact"/>
              <w:ind w:left="118"/>
              <w:rPr>
                <w:sz w:val="20"/>
              </w:rPr>
            </w:pPr>
            <w:r>
              <w:rPr>
                <w:sz w:val="20"/>
              </w:rPr>
              <w:t>reliant on the supporting policies of the Rural Zone in any resource</w:t>
            </w:r>
          </w:p>
        </w:tc>
        <w:tc>
          <w:tcPr>
            <w:tcW w:w="6037" w:type="dxa"/>
            <w:tcBorders>
              <w:top w:val="single" w:sz="4" w:space="0" w:color="7E7E7E"/>
              <w:bottom w:val="single" w:sz="4" w:space="0" w:color="7E7E7E"/>
            </w:tcBorders>
          </w:tcPr>
          <w:p w14:paraId="1E51453E" w14:textId="77777777" w:rsidR="005253D1" w:rsidRDefault="005253D1" w:rsidP="00BC15DE">
            <w:pPr>
              <w:pStyle w:val="TableParagraph"/>
              <w:spacing w:line="254" w:lineRule="auto"/>
              <w:ind w:left="112" w:right="150"/>
              <w:rPr>
                <w:sz w:val="20"/>
              </w:rPr>
            </w:pPr>
            <w:r>
              <w:rPr>
                <w:w w:val="95"/>
                <w:sz w:val="20"/>
              </w:rPr>
              <w:t>Under</w:t>
            </w:r>
            <w:r>
              <w:rPr>
                <w:spacing w:val="-18"/>
                <w:w w:val="95"/>
                <w:sz w:val="20"/>
              </w:rPr>
              <w:t xml:space="preserve"> </w:t>
            </w:r>
            <w:r>
              <w:rPr>
                <w:w w:val="95"/>
                <w:sz w:val="20"/>
              </w:rPr>
              <w:t>this</w:t>
            </w:r>
            <w:r>
              <w:rPr>
                <w:spacing w:val="-17"/>
                <w:w w:val="95"/>
                <w:sz w:val="20"/>
              </w:rPr>
              <w:t xml:space="preserve"> </w:t>
            </w:r>
            <w:r>
              <w:rPr>
                <w:w w:val="95"/>
                <w:sz w:val="20"/>
              </w:rPr>
              <w:t>option,</w:t>
            </w:r>
            <w:r>
              <w:rPr>
                <w:spacing w:val="-18"/>
                <w:w w:val="95"/>
                <w:sz w:val="20"/>
              </w:rPr>
              <w:t xml:space="preserve"> </w:t>
            </w:r>
            <w:r>
              <w:rPr>
                <w:w w:val="95"/>
                <w:sz w:val="20"/>
              </w:rPr>
              <w:t>the</w:t>
            </w:r>
            <w:r>
              <w:rPr>
                <w:spacing w:val="-19"/>
                <w:w w:val="95"/>
                <w:sz w:val="20"/>
              </w:rPr>
              <w:t xml:space="preserve"> </w:t>
            </w:r>
            <w:r>
              <w:rPr>
                <w:w w:val="95"/>
                <w:sz w:val="20"/>
              </w:rPr>
              <w:t>financial</w:t>
            </w:r>
            <w:r>
              <w:rPr>
                <w:spacing w:val="-17"/>
                <w:w w:val="95"/>
                <w:sz w:val="20"/>
              </w:rPr>
              <w:t xml:space="preserve"> </w:t>
            </w:r>
            <w:r>
              <w:rPr>
                <w:w w:val="95"/>
                <w:sz w:val="20"/>
              </w:rPr>
              <w:t>costs</w:t>
            </w:r>
            <w:r>
              <w:rPr>
                <w:spacing w:val="-17"/>
                <w:w w:val="95"/>
                <w:sz w:val="20"/>
              </w:rPr>
              <w:t xml:space="preserve"> </w:t>
            </w:r>
            <w:r>
              <w:rPr>
                <w:w w:val="95"/>
                <w:sz w:val="20"/>
              </w:rPr>
              <w:t>are</w:t>
            </w:r>
            <w:r>
              <w:rPr>
                <w:spacing w:val="-19"/>
                <w:w w:val="95"/>
                <w:sz w:val="20"/>
              </w:rPr>
              <w:t xml:space="preserve"> </w:t>
            </w:r>
            <w:r>
              <w:rPr>
                <w:w w:val="95"/>
                <w:sz w:val="20"/>
              </w:rPr>
              <w:t>shared</w:t>
            </w:r>
            <w:r>
              <w:rPr>
                <w:spacing w:val="-17"/>
                <w:w w:val="95"/>
                <w:sz w:val="20"/>
              </w:rPr>
              <w:t xml:space="preserve"> </w:t>
            </w:r>
            <w:r>
              <w:rPr>
                <w:w w:val="95"/>
                <w:sz w:val="20"/>
              </w:rPr>
              <w:t>by</w:t>
            </w:r>
            <w:r>
              <w:rPr>
                <w:spacing w:val="-17"/>
                <w:w w:val="95"/>
                <w:sz w:val="20"/>
              </w:rPr>
              <w:t xml:space="preserve"> </w:t>
            </w:r>
            <w:r>
              <w:rPr>
                <w:w w:val="95"/>
                <w:sz w:val="20"/>
              </w:rPr>
              <w:t>the</w:t>
            </w:r>
            <w:r>
              <w:rPr>
                <w:spacing w:val="-19"/>
                <w:w w:val="95"/>
                <w:sz w:val="20"/>
              </w:rPr>
              <w:t xml:space="preserve"> </w:t>
            </w:r>
            <w:r>
              <w:rPr>
                <w:w w:val="95"/>
                <w:sz w:val="20"/>
              </w:rPr>
              <w:t>community</w:t>
            </w:r>
            <w:r>
              <w:rPr>
                <w:spacing w:val="-17"/>
                <w:w w:val="95"/>
                <w:sz w:val="20"/>
              </w:rPr>
              <w:t xml:space="preserve"> </w:t>
            </w:r>
            <w:r>
              <w:rPr>
                <w:w w:val="95"/>
                <w:sz w:val="20"/>
              </w:rPr>
              <w:t>as</w:t>
            </w:r>
            <w:r>
              <w:rPr>
                <w:spacing w:val="-17"/>
                <w:w w:val="95"/>
                <w:sz w:val="20"/>
              </w:rPr>
              <w:t xml:space="preserve"> </w:t>
            </w:r>
            <w:r>
              <w:rPr>
                <w:w w:val="95"/>
                <w:sz w:val="20"/>
              </w:rPr>
              <w:t>a result</w:t>
            </w:r>
            <w:r>
              <w:rPr>
                <w:spacing w:val="-19"/>
                <w:w w:val="95"/>
                <w:sz w:val="20"/>
              </w:rPr>
              <w:t xml:space="preserve"> </w:t>
            </w:r>
            <w:r>
              <w:rPr>
                <w:w w:val="95"/>
                <w:sz w:val="20"/>
              </w:rPr>
              <w:t>of</w:t>
            </w:r>
            <w:r>
              <w:rPr>
                <w:spacing w:val="-20"/>
                <w:w w:val="95"/>
                <w:sz w:val="20"/>
              </w:rPr>
              <w:t xml:space="preserve"> </w:t>
            </w:r>
            <w:r>
              <w:rPr>
                <w:w w:val="95"/>
                <w:sz w:val="20"/>
              </w:rPr>
              <w:t>going</w:t>
            </w:r>
            <w:r>
              <w:rPr>
                <w:spacing w:val="-20"/>
                <w:w w:val="95"/>
                <w:sz w:val="20"/>
              </w:rPr>
              <w:t xml:space="preserve"> </w:t>
            </w:r>
            <w:r>
              <w:rPr>
                <w:w w:val="95"/>
                <w:sz w:val="20"/>
              </w:rPr>
              <w:t>through</w:t>
            </w:r>
            <w:r>
              <w:rPr>
                <w:spacing w:val="-19"/>
                <w:w w:val="95"/>
                <w:sz w:val="20"/>
              </w:rPr>
              <w:t xml:space="preserve"> </w:t>
            </w:r>
            <w:r>
              <w:rPr>
                <w:w w:val="95"/>
                <w:sz w:val="20"/>
              </w:rPr>
              <w:t>the</w:t>
            </w:r>
            <w:r>
              <w:rPr>
                <w:spacing w:val="-20"/>
                <w:w w:val="95"/>
                <w:sz w:val="20"/>
              </w:rPr>
              <w:t xml:space="preserve"> </w:t>
            </w:r>
            <w:r>
              <w:rPr>
                <w:w w:val="95"/>
                <w:sz w:val="20"/>
              </w:rPr>
              <w:t>District</w:t>
            </w:r>
            <w:r>
              <w:rPr>
                <w:spacing w:val="-19"/>
                <w:w w:val="95"/>
                <w:sz w:val="20"/>
              </w:rPr>
              <w:t xml:space="preserve"> </w:t>
            </w:r>
            <w:r>
              <w:rPr>
                <w:w w:val="95"/>
                <w:sz w:val="20"/>
              </w:rPr>
              <w:t>Plan</w:t>
            </w:r>
            <w:r>
              <w:rPr>
                <w:spacing w:val="-18"/>
                <w:w w:val="95"/>
                <w:sz w:val="20"/>
              </w:rPr>
              <w:t xml:space="preserve"> </w:t>
            </w:r>
            <w:r>
              <w:rPr>
                <w:w w:val="95"/>
                <w:sz w:val="20"/>
              </w:rPr>
              <w:t>review</w:t>
            </w:r>
            <w:r>
              <w:rPr>
                <w:spacing w:val="-20"/>
                <w:w w:val="95"/>
                <w:sz w:val="20"/>
              </w:rPr>
              <w:t xml:space="preserve"> </w:t>
            </w:r>
            <w:r>
              <w:rPr>
                <w:w w:val="95"/>
                <w:sz w:val="20"/>
              </w:rPr>
              <w:t>process.</w:t>
            </w:r>
            <w:r>
              <w:rPr>
                <w:spacing w:val="-20"/>
                <w:w w:val="95"/>
                <w:sz w:val="20"/>
              </w:rPr>
              <w:t xml:space="preserve"> </w:t>
            </w:r>
            <w:r>
              <w:rPr>
                <w:w w:val="95"/>
                <w:sz w:val="20"/>
              </w:rPr>
              <w:t>There</w:t>
            </w:r>
            <w:r>
              <w:rPr>
                <w:spacing w:val="-20"/>
                <w:w w:val="95"/>
                <w:sz w:val="20"/>
              </w:rPr>
              <w:t xml:space="preserve"> </w:t>
            </w:r>
            <w:r>
              <w:rPr>
                <w:w w:val="95"/>
                <w:sz w:val="20"/>
              </w:rPr>
              <w:t>are</w:t>
            </w:r>
            <w:r>
              <w:rPr>
                <w:spacing w:val="-20"/>
                <w:w w:val="95"/>
                <w:sz w:val="20"/>
              </w:rPr>
              <w:t xml:space="preserve"> </w:t>
            </w:r>
            <w:r>
              <w:rPr>
                <w:w w:val="95"/>
                <w:sz w:val="20"/>
              </w:rPr>
              <w:t>also significant</w:t>
            </w:r>
            <w:r>
              <w:rPr>
                <w:spacing w:val="-20"/>
                <w:w w:val="95"/>
                <w:sz w:val="20"/>
              </w:rPr>
              <w:t xml:space="preserve"> </w:t>
            </w:r>
            <w:r>
              <w:rPr>
                <w:w w:val="95"/>
                <w:sz w:val="20"/>
              </w:rPr>
              <w:t>social</w:t>
            </w:r>
            <w:r>
              <w:rPr>
                <w:spacing w:val="-21"/>
                <w:w w:val="95"/>
                <w:sz w:val="20"/>
              </w:rPr>
              <w:t xml:space="preserve"> </w:t>
            </w:r>
            <w:r>
              <w:rPr>
                <w:w w:val="95"/>
                <w:sz w:val="20"/>
              </w:rPr>
              <w:t>and</w:t>
            </w:r>
            <w:r>
              <w:rPr>
                <w:spacing w:val="-19"/>
                <w:w w:val="95"/>
                <w:sz w:val="20"/>
              </w:rPr>
              <w:t xml:space="preserve"> </w:t>
            </w:r>
            <w:r>
              <w:rPr>
                <w:w w:val="95"/>
                <w:sz w:val="20"/>
              </w:rPr>
              <w:t>economic</w:t>
            </w:r>
            <w:r>
              <w:rPr>
                <w:spacing w:val="-21"/>
                <w:w w:val="95"/>
                <w:sz w:val="20"/>
              </w:rPr>
              <w:t xml:space="preserve"> </w:t>
            </w:r>
            <w:r>
              <w:rPr>
                <w:w w:val="95"/>
                <w:sz w:val="20"/>
              </w:rPr>
              <w:t>costs</w:t>
            </w:r>
            <w:r>
              <w:rPr>
                <w:spacing w:val="-19"/>
                <w:w w:val="95"/>
                <w:sz w:val="20"/>
              </w:rPr>
              <w:t xml:space="preserve"> </w:t>
            </w:r>
            <w:r>
              <w:rPr>
                <w:w w:val="95"/>
                <w:sz w:val="20"/>
              </w:rPr>
              <w:t>as</w:t>
            </w:r>
            <w:r>
              <w:rPr>
                <w:spacing w:val="-21"/>
                <w:w w:val="95"/>
                <w:sz w:val="20"/>
              </w:rPr>
              <w:t xml:space="preserve"> </w:t>
            </w:r>
            <w:r>
              <w:rPr>
                <w:w w:val="95"/>
                <w:sz w:val="20"/>
              </w:rPr>
              <w:t>a</w:t>
            </w:r>
            <w:r>
              <w:rPr>
                <w:spacing w:val="-20"/>
                <w:w w:val="95"/>
                <w:sz w:val="20"/>
              </w:rPr>
              <w:t xml:space="preserve"> </w:t>
            </w:r>
            <w:r>
              <w:rPr>
                <w:w w:val="95"/>
                <w:sz w:val="20"/>
              </w:rPr>
              <w:t>result</w:t>
            </w:r>
            <w:r>
              <w:rPr>
                <w:spacing w:val="-19"/>
                <w:w w:val="95"/>
                <w:sz w:val="20"/>
              </w:rPr>
              <w:t xml:space="preserve"> </w:t>
            </w:r>
            <w:r>
              <w:rPr>
                <w:w w:val="95"/>
                <w:sz w:val="20"/>
              </w:rPr>
              <w:t>of</w:t>
            </w:r>
            <w:r>
              <w:rPr>
                <w:spacing w:val="-21"/>
                <w:w w:val="95"/>
                <w:sz w:val="20"/>
              </w:rPr>
              <w:t xml:space="preserve"> </w:t>
            </w:r>
            <w:r>
              <w:rPr>
                <w:w w:val="95"/>
                <w:sz w:val="20"/>
              </w:rPr>
              <w:t>this</w:t>
            </w:r>
            <w:r>
              <w:rPr>
                <w:spacing w:val="-22"/>
                <w:w w:val="95"/>
                <w:sz w:val="20"/>
              </w:rPr>
              <w:t xml:space="preserve"> </w:t>
            </w:r>
            <w:r>
              <w:rPr>
                <w:w w:val="95"/>
                <w:sz w:val="20"/>
              </w:rPr>
              <w:t>process</w:t>
            </w:r>
            <w:r>
              <w:rPr>
                <w:spacing w:val="-19"/>
                <w:w w:val="95"/>
                <w:sz w:val="20"/>
              </w:rPr>
              <w:t xml:space="preserve"> </w:t>
            </w:r>
            <w:r>
              <w:rPr>
                <w:w w:val="95"/>
                <w:sz w:val="20"/>
              </w:rPr>
              <w:t>due</w:t>
            </w:r>
            <w:r>
              <w:rPr>
                <w:spacing w:val="-21"/>
                <w:w w:val="95"/>
                <w:sz w:val="20"/>
              </w:rPr>
              <w:t xml:space="preserve"> </w:t>
            </w:r>
            <w:r>
              <w:rPr>
                <w:w w:val="95"/>
                <w:sz w:val="20"/>
              </w:rPr>
              <w:t>to the</w:t>
            </w:r>
            <w:r>
              <w:rPr>
                <w:spacing w:val="-15"/>
                <w:w w:val="95"/>
                <w:sz w:val="20"/>
              </w:rPr>
              <w:t xml:space="preserve"> </w:t>
            </w:r>
            <w:r>
              <w:rPr>
                <w:w w:val="95"/>
                <w:sz w:val="20"/>
              </w:rPr>
              <w:t>uncertainty</w:t>
            </w:r>
            <w:r>
              <w:rPr>
                <w:spacing w:val="-13"/>
                <w:w w:val="95"/>
                <w:sz w:val="20"/>
              </w:rPr>
              <w:t xml:space="preserve"> </w:t>
            </w:r>
            <w:r>
              <w:rPr>
                <w:w w:val="95"/>
                <w:sz w:val="20"/>
              </w:rPr>
              <w:t>regarding</w:t>
            </w:r>
            <w:r>
              <w:rPr>
                <w:spacing w:val="-14"/>
                <w:w w:val="95"/>
                <w:sz w:val="20"/>
              </w:rPr>
              <w:t xml:space="preserve"> </w:t>
            </w:r>
            <w:r>
              <w:rPr>
                <w:w w:val="95"/>
                <w:sz w:val="20"/>
              </w:rPr>
              <w:t>provisions</w:t>
            </w:r>
            <w:r>
              <w:rPr>
                <w:spacing w:val="-13"/>
                <w:w w:val="95"/>
                <w:sz w:val="20"/>
              </w:rPr>
              <w:t xml:space="preserve"> </w:t>
            </w:r>
            <w:r>
              <w:rPr>
                <w:w w:val="95"/>
                <w:sz w:val="20"/>
              </w:rPr>
              <w:t>of</w:t>
            </w:r>
            <w:r>
              <w:rPr>
                <w:spacing w:val="-15"/>
                <w:w w:val="95"/>
                <w:sz w:val="20"/>
              </w:rPr>
              <w:t xml:space="preserve"> </w:t>
            </w:r>
            <w:r>
              <w:rPr>
                <w:w w:val="95"/>
                <w:sz w:val="20"/>
              </w:rPr>
              <w:t>the</w:t>
            </w:r>
            <w:r>
              <w:rPr>
                <w:spacing w:val="-15"/>
                <w:w w:val="95"/>
                <w:sz w:val="20"/>
              </w:rPr>
              <w:t xml:space="preserve"> </w:t>
            </w:r>
            <w:r>
              <w:rPr>
                <w:w w:val="95"/>
                <w:sz w:val="20"/>
              </w:rPr>
              <w:t>District</w:t>
            </w:r>
            <w:r>
              <w:rPr>
                <w:spacing w:val="-13"/>
                <w:w w:val="95"/>
                <w:sz w:val="20"/>
              </w:rPr>
              <w:t xml:space="preserve"> </w:t>
            </w:r>
            <w:r>
              <w:rPr>
                <w:w w:val="95"/>
                <w:sz w:val="20"/>
              </w:rPr>
              <w:t>Plan</w:t>
            </w:r>
            <w:r>
              <w:rPr>
                <w:spacing w:val="-14"/>
                <w:w w:val="95"/>
                <w:sz w:val="20"/>
              </w:rPr>
              <w:t xml:space="preserve"> </w:t>
            </w:r>
            <w:r>
              <w:rPr>
                <w:w w:val="95"/>
                <w:sz w:val="20"/>
              </w:rPr>
              <w:t>until</w:t>
            </w:r>
            <w:r>
              <w:rPr>
                <w:spacing w:val="-14"/>
                <w:w w:val="95"/>
                <w:sz w:val="20"/>
              </w:rPr>
              <w:t xml:space="preserve"> </w:t>
            </w:r>
            <w:r>
              <w:rPr>
                <w:w w:val="95"/>
                <w:sz w:val="20"/>
              </w:rPr>
              <w:t>such</w:t>
            </w:r>
            <w:r>
              <w:rPr>
                <w:spacing w:val="-13"/>
                <w:w w:val="95"/>
                <w:sz w:val="20"/>
              </w:rPr>
              <w:t xml:space="preserve"> </w:t>
            </w:r>
            <w:r>
              <w:rPr>
                <w:w w:val="95"/>
                <w:sz w:val="20"/>
              </w:rPr>
              <w:t xml:space="preserve">time </w:t>
            </w:r>
            <w:r>
              <w:rPr>
                <w:sz w:val="20"/>
              </w:rPr>
              <w:t>as the Plan is operative. These include uncertainty regarding investment in the quarry and plant, risk to product supply to the market,</w:t>
            </w:r>
            <w:r>
              <w:rPr>
                <w:spacing w:val="-40"/>
                <w:sz w:val="20"/>
              </w:rPr>
              <w:t xml:space="preserve"> </w:t>
            </w:r>
            <w:r>
              <w:rPr>
                <w:sz w:val="20"/>
              </w:rPr>
              <w:t>meeting</w:t>
            </w:r>
            <w:r>
              <w:rPr>
                <w:spacing w:val="-40"/>
                <w:sz w:val="20"/>
              </w:rPr>
              <w:t xml:space="preserve"> </w:t>
            </w:r>
            <w:r>
              <w:rPr>
                <w:sz w:val="20"/>
              </w:rPr>
              <w:t>client’s</w:t>
            </w:r>
            <w:r>
              <w:rPr>
                <w:spacing w:val="-39"/>
                <w:sz w:val="20"/>
              </w:rPr>
              <w:t xml:space="preserve"> </w:t>
            </w:r>
            <w:r>
              <w:rPr>
                <w:sz w:val="20"/>
              </w:rPr>
              <w:t>requirements</w:t>
            </w:r>
            <w:r>
              <w:rPr>
                <w:spacing w:val="-40"/>
                <w:sz w:val="20"/>
              </w:rPr>
              <w:t xml:space="preserve"> </w:t>
            </w:r>
            <w:r>
              <w:rPr>
                <w:sz w:val="20"/>
              </w:rPr>
              <w:t>and</w:t>
            </w:r>
            <w:r>
              <w:rPr>
                <w:spacing w:val="-40"/>
                <w:sz w:val="20"/>
              </w:rPr>
              <w:t xml:space="preserve"> </w:t>
            </w:r>
            <w:r>
              <w:rPr>
                <w:sz w:val="20"/>
              </w:rPr>
              <w:t>profit</w:t>
            </w:r>
            <w:r>
              <w:rPr>
                <w:spacing w:val="-40"/>
                <w:sz w:val="20"/>
              </w:rPr>
              <w:t xml:space="preserve"> </w:t>
            </w:r>
            <w:r>
              <w:rPr>
                <w:sz w:val="20"/>
              </w:rPr>
              <w:t>forecasting</w:t>
            </w:r>
            <w:r>
              <w:rPr>
                <w:spacing w:val="-40"/>
                <w:sz w:val="20"/>
              </w:rPr>
              <w:t xml:space="preserve"> </w:t>
            </w:r>
            <w:r>
              <w:rPr>
                <w:sz w:val="20"/>
              </w:rPr>
              <w:t>with</w:t>
            </w:r>
            <w:r>
              <w:rPr>
                <w:spacing w:val="-40"/>
                <w:sz w:val="20"/>
              </w:rPr>
              <w:t xml:space="preserve"> </w:t>
            </w:r>
            <w:r>
              <w:rPr>
                <w:sz w:val="20"/>
              </w:rPr>
              <w:t>flow on</w:t>
            </w:r>
            <w:r>
              <w:rPr>
                <w:spacing w:val="-33"/>
                <w:sz w:val="20"/>
              </w:rPr>
              <w:t xml:space="preserve"> </w:t>
            </w:r>
            <w:r>
              <w:rPr>
                <w:sz w:val="20"/>
              </w:rPr>
              <w:t>effects</w:t>
            </w:r>
            <w:r>
              <w:rPr>
                <w:spacing w:val="-33"/>
                <w:sz w:val="20"/>
              </w:rPr>
              <w:t xml:space="preserve"> </w:t>
            </w:r>
            <w:r>
              <w:rPr>
                <w:sz w:val="20"/>
              </w:rPr>
              <w:t>including</w:t>
            </w:r>
            <w:r>
              <w:rPr>
                <w:spacing w:val="-34"/>
                <w:sz w:val="20"/>
              </w:rPr>
              <w:t xml:space="preserve"> </w:t>
            </w:r>
            <w:r>
              <w:rPr>
                <w:sz w:val="20"/>
              </w:rPr>
              <w:t>reduced</w:t>
            </w:r>
            <w:r>
              <w:rPr>
                <w:spacing w:val="-33"/>
                <w:sz w:val="20"/>
              </w:rPr>
              <w:t xml:space="preserve"> </w:t>
            </w:r>
            <w:r>
              <w:rPr>
                <w:sz w:val="20"/>
              </w:rPr>
              <w:t>productivity,</w:t>
            </w:r>
            <w:r>
              <w:rPr>
                <w:spacing w:val="-33"/>
                <w:sz w:val="20"/>
              </w:rPr>
              <w:t xml:space="preserve"> </w:t>
            </w:r>
            <w:r>
              <w:rPr>
                <w:sz w:val="20"/>
              </w:rPr>
              <w:t>a</w:t>
            </w:r>
            <w:r>
              <w:rPr>
                <w:spacing w:val="-33"/>
                <w:sz w:val="20"/>
              </w:rPr>
              <w:t xml:space="preserve"> </w:t>
            </w:r>
            <w:r>
              <w:rPr>
                <w:sz w:val="20"/>
              </w:rPr>
              <w:t>lack</w:t>
            </w:r>
            <w:r>
              <w:rPr>
                <w:spacing w:val="-33"/>
                <w:sz w:val="20"/>
              </w:rPr>
              <w:t xml:space="preserve"> </w:t>
            </w:r>
            <w:r>
              <w:rPr>
                <w:sz w:val="20"/>
              </w:rPr>
              <w:t>of</w:t>
            </w:r>
            <w:r>
              <w:rPr>
                <w:spacing w:val="-34"/>
                <w:sz w:val="20"/>
              </w:rPr>
              <w:t xml:space="preserve"> </w:t>
            </w:r>
            <w:r>
              <w:rPr>
                <w:sz w:val="20"/>
              </w:rPr>
              <w:t>investment</w:t>
            </w:r>
            <w:r>
              <w:rPr>
                <w:spacing w:val="-33"/>
                <w:sz w:val="20"/>
              </w:rPr>
              <w:t xml:space="preserve"> </w:t>
            </w:r>
            <w:r>
              <w:rPr>
                <w:sz w:val="20"/>
              </w:rPr>
              <w:t>long-</w:t>
            </w:r>
          </w:p>
          <w:p w14:paraId="2EDA0C27" w14:textId="77777777" w:rsidR="005253D1" w:rsidRDefault="005253D1" w:rsidP="00BC15DE">
            <w:pPr>
              <w:pStyle w:val="TableParagraph"/>
              <w:spacing w:line="220" w:lineRule="exact"/>
              <w:ind w:left="112"/>
              <w:rPr>
                <w:sz w:val="20"/>
              </w:rPr>
            </w:pPr>
            <w:r>
              <w:rPr>
                <w:sz w:val="20"/>
              </w:rPr>
              <w:t>term</w:t>
            </w:r>
            <w:r>
              <w:rPr>
                <w:spacing w:val="-28"/>
                <w:sz w:val="20"/>
              </w:rPr>
              <w:t xml:space="preserve"> </w:t>
            </w:r>
            <w:r>
              <w:rPr>
                <w:sz w:val="20"/>
              </w:rPr>
              <w:t>in</w:t>
            </w:r>
            <w:r>
              <w:rPr>
                <w:spacing w:val="-26"/>
                <w:sz w:val="20"/>
              </w:rPr>
              <w:t xml:space="preserve"> </w:t>
            </w:r>
            <w:r>
              <w:rPr>
                <w:sz w:val="20"/>
              </w:rPr>
              <w:t>local</w:t>
            </w:r>
            <w:r>
              <w:rPr>
                <w:spacing w:val="-27"/>
                <w:sz w:val="20"/>
              </w:rPr>
              <w:t xml:space="preserve"> </w:t>
            </w:r>
            <w:r>
              <w:rPr>
                <w:sz w:val="20"/>
              </w:rPr>
              <w:t>contractors</w:t>
            </w:r>
            <w:r>
              <w:rPr>
                <w:spacing w:val="-26"/>
                <w:sz w:val="20"/>
              </w:rPr>
              <w:t xml:space="preserve"> </w:t>
            </w:r>
            <w:r>
              <w:rPr>
                <w:sz w:val="20"/>
              </w:rPr>
              <w:t>and</w:t>
            </w:r>
            <w:r>
              <w:rPr>
                <w:spacing w:val="-26"/>
                <w:sz w:val="20"/>
              </w:rPr>
              <w:t xml:space="preserve"> </w:t>
            </w:r>
            <w:r>
              <w:rPr>
                <w:sz w:val="20"/>
              </w:rPr>
              <w:t>the</w:t>
            </w:r>
            <w:r>
              <w:rPr>
                <w:spacing w:val="-28"/>
                <w:sz w:val="20"/>
              </w:rPr>
              <w:t xml:space="preserve"> </w:t>
            </w:r>
            <w:r>
              <w:rPr>
                <w:sz w:val="20"/>
              </w:rPr>
              <w:t>potential</w:t>
            </w:r>
            <w:r>
              <w:rPr>
                <w:spacing w:val="-27"/>
                <w:sz w:val="20"/>
              </w:rPr>
              <w:t xml:space="preserve"> </w:t>
            </w:r>
            <w:r>
              <w:rPr>
                <w:sz w:val="20"/>
              </w:rPr>
              <w:t>for</w:t>
            </w:r>
            <w:r>
              <w:rPr>
                <w:spacing w:val="-27"/>
                <w:sz w:val="20"/>
              </w:rPr>
              <w:t xml:space="preserve"> </w:t>
            </w:r>
            <w:r>
              <w:rPr>
                <w:sz w:val="20"/>
              </w:rPr>
              <w:t>reduced</w:t>
            </w:r>
            <w:r>
              <w:rPr>
                <w:spacing w:val="-26"/>
                <w:sz w:val="20"/>
              </w:rPr>
              <w:t xml:space="preserve"> </w:t>
            </w:r>
            <w:r>
              <w:rPr>
                <w:sz w:val="20"/>
              </w:rPr>
              <w:t>employment.</w:t>
            </w:r>
          </w:p>
        </w:tc>
      </w:tr>
      <w:tr w:rsidR="005253D1" w14:paraId="00833A8C" w14:textId="77777777" w:rsidTr="005253D1">
        <w:trPr>
          <w:trHeight w:val="2198"/>
        </w:trPr>
        <w:tc>
          <w:tcPr>
            <w:tcW w:w="2832" w:type="dxa"/>
            <w:tcBorders>
              <w:top w:val="single" w:sz="4" w:space="0" w:color="7E7E7E"/>
              <w:bottom w:val="single" w:sz="4" w:space="0" w:color="7E7E7E"/>
            </w:tcBorders>
            <w:shd w:val="clear" w:color="auto" w:fill="F1F1F1"/>
          </w:tcPr>
          <w:p w14:paraId="4379999E" w14:textId="77777777" w:rsidR="005253D1" w:rsidRPr="005253D1" w:rsidRDefault="005253D1" w:rsidP="005253D1">
            <w:pPr>
              <w:pStyle w:val="TableParagraph"/>
              <w:ind w:left="108"/>
              <w:rPr>
                <w:b/>
                <w:w w:val="90"/>
                <w:sz w:val="20"/>
              </w:rPr>
            </w:pPr>
          </w:p>
        </w:tc>
        <w:tc>
          <w:tcPr>
            <w:tcW w:w="6024" w:type="dxa"/>
            <w:tcBorders>
              <w:top w:val="single" w:sz="4" w:space="0" w:color="7E7E7E"/>
              <w:bottom w:val="single" w:sz="4" w:space="0" w:color="7E7E7E"/>
            </w:tcBorders>
          </w:tcPr>
          <w:p w14:paraId="2B0725C1" w14:textId="77777777" w:rsidR="005253D1" w:rsidRPr="005253D1" w:rsidRDefault="005253D1" w:rsidP="005253D1">
            <w:pPr>
              <w:pStyle w:val="TableParagraph"/>
              <w:spacing w:line="254" w:lineRule="auto"/>
              <w:ind w:left="108" w:right="297"/>
              <w:rPr>
                <w:w w:val="95"/>
                <w:sz w:val="20"/>
              </w:rPr>
            </w:pPr>
            <w:r>
              <w:rPr>
                <w:w w:val="95"/>
                <w:sz w:val="20"/>
              </w:rPr>
              <w:t>adverse</w:t>
            </w:r>
            <w:r w:rsidRPr="005253D1">
              <w:rPr>
                <w:w w:val="95"/>
                <w:sz w:val="20"/>
              </w:rPr>
              <w:t xml:space="preserve"> </w:t>
            </w:r>
            <w:r>
              <w:rPr>
                <w:w w:val="95"/>
                <w:sz w:val="20"/>
              </w:rPr>
              <w:t>flow</w:t>
            </w:r>
            <w:r w:rsidRPr="005253D1">
              <w:rPr>
                <w:w w:val="95"/>
                <w:sz w:val="20"/>
              </w:rPr>
              <w:t xml:space="preserve"> </w:t>
            </w:r>
            <w:r>
              <w:rPr>
                <w:w w:val="95"/>
                <w:sz w:val="20"/>
              </w:rPr>
              <w:t>on</w:t>
            </w:r>
            <w:r w:rsidRPr="005253D1">
              <w:rPr>
                <w:w w:val="95"/>
                <w:sz w:val="20"/>
              </w:rPr>
              <w:t xml:space="preserve"> </w:t>
            </w:r>
            <w:r>
              <w:rPr>
                <w:w w:val="95"/>
                <w:sz w:val="20"/>
              </w:rPr>
              <w:t>economic</w:t>
            </w:r>
            <w:r w:rsidRPr="005253D1">
              <w:rPr>
                <w:w w:val="95"/>
                <w:sz w:val="20"/>
              </w:rPr>
              <w:t xml:space="preserve"> </w:t>
            </w:r>
            <w:r>
              <w:rPr>
                <w:w w:val="95"/>
                <w:sz w:val="20"/>
              </w:rPr>
              <w:t>effects</w:t>
            </w:r>
            <w:r w:rsidRPr="005253D1">
              <w:rPr>
                <w:w w:val="95"/>
                <w:sz w:val="20"/>
              </w:rPr>
              <w:t xml:space="preserve"> </w:t>
            </w:r>
            <w:r>
              <w:rPr>
                <w:w w:val="95"/>
                <w:sz w:val="20"/>
              </w:rPr>
              <w:t>and</w:t>
            </w:r>
            <w:r w:rsidRPr="005253D1">
              <w:rPr>
                <w:w w:val="95"/>
                <w:sz w:val="20"/>
              </w:rPr>
              <w:t xml:space="preserve"> </w:t>
            </w:r>
            <w:r>
              <w:rPr>
                <w:w w:val="95"/>
                <w:sz w:val="20"/>
              </w:rPr>
              <w:t>potential</w:t>
            </w:r>
            <w:r w:rsidRPr="005253D1">
              <w:rPr>
                <w:w w:val="95"/>
                <w:sz w:val="20"/>
              </w:rPr>
              <w:t xml:space="preserve"> </w:t>
            </w:r>
            <w:r>
              <w:rPr>
                <w:w w:val="95"/>
                <w:sz w:val="20"/>
              </w:rPr>
              <w:t>for</w:t>
            </w:r>
            <w:r w:rsidRPr="005253D1">
              <w:rPr>
                <w:w w:val="95"/>
                <w:sz w:val="20"/>
              </w:rPr>
              <w:t xml:space="preserve"> </w:t>
            </w:r>
            <w:r>
              <w:rPr>
                <w:w w:val="95"/>
                <w:sz w:val="20"/>
              </w:rPr>
              <w:t>reduced</w:t>
            </w:r>
            <w:r w:rsidRPr="005253D1">
              <w:rPr>
                <w:w w:val="95"/>
                <w:sz w:val="20"/>
              </w:rPr>
              <w:t xml:space="preserve"> </w:t>
            </w:r>
            <w:r>
              <w:rPr>
                <w:w w:val="95"/>
                <w:sz w:val="20"/>
              </w:rPr>
              <w:t xml:space="preserve">local </w:t>
            </w:r>
            <w:r w:rsidRPr="005253D1">
              <w:rPr>
                <w:w w:val="95"/>
                <w:sz w:val="20"/>
              </w:rPr>
              <w:t>employment.</w:t>
            </w:r>
          </w:p>
        </w:tc>
        <w:tc>
          <w:tcPr>
            <w:tcW w:w="6038" w:type="dxa"/>
            <w:tcBorders>
              <w:top w:val="single" w:sz="4" w:space="0" w:color="7E7E7E"/>
              <w:bottom w:val="single" w:sz="4" w:space="0" w:color="7E7E7E"/>
            </w:tcBorders>
          </w:tcPr>
          <w:p w14:paraId="4C403168" w14:textId="77777777" w:rsidR="005253D1" w:rsidRPr="005253D1" w:rsidRDefault="005253D1" w:rsidP="005253D1">
            <w:pPr>
              <w:pStyle w:val="TableParagraph"/>
              <w:spacing w:line="254" w:lineRule="auto"/>
              <w:ind w:left="118" w:right="102"/>
              <w:rPr>
                <w:w w:val="95"/>
                <w:sz w:val="20"/>
              </w:rPr>
            </w:pPr>
            <w:r w:rsidRPr="005253D1">
              <w:rPr>
                <w:w w:val="95"/>
                <w:sz w:val="20"/>
              </w:rPr>
              <w:t xml:space="preserve">consent application that will enable those measures to be </w:t>
            </w:r>
            <w:r>
              <w:rPr>
                <w:w w:val="95"/>
                <w:sz w:val="20"/>
              </w:rPr>
              <w:t>implemented.</w:t>
            </w:r>
            <w:r w:rsidRPr="005253D1">
              <w:rPr>
                <w:w w:val="95"/>
                <w:sz w:val="20"/>
              </w:rPr>
              <w:t xml:space="preserve"> </w:t>
            </w:r>
            <w:proofErr w:type="spellStart"/>
            <w:r>
              <w:rPr>
                <w:w w:val="95"/>
                <w:sz w:val="20"/>
              </w:rPr>
              <w:t>Omya</w:t>
            </w:r>
            <w:proofErr w:type="spellEnd"/>
            <w:r w:rsidRPr="005253D1">
              <w:rPr>
                <w:w w:val="95"/>
                <w:sz w:val="20"/>
              </w:rPr>
              <w:t xml:space="preserve"> </w:t>
            </w:r>
            <w:r>
              <w:rPr>
                <w:w w:val="95"/>
                <w:sz w:val="20"/>
              </w:rPr>
              <w:t>is</w:t>
            </w:r>
            <w:r w:rsidRPr="005253D1">
              <w:rPr>
                <w:w w:val="95"/>
                <w:sz w:val="20"/>
              </w:rPr>
              <w:t xml:space="preserve"> </w:t>
            </w:r>
            <w:r>
              <w:rPr>
                <w:w w:val="95"/>
                <w:sz w:val="20"/>
              </w:rPr>
              <w:t>subjected</w:t>
            </w:r>
            <w:r w:rsidRPr="005253D1">
              <w:rPr>
                <w:w w:val="95"/>
                <w:sz w:val="20"/>
              </w:rPr>
              <w:t xml:space="preserve"> </w:t>
            </w:r>
            <w:r>
              <w:rPr>
                <w:w w:val="95"/>
                <w:sz w:val="20"/>
              </w:rPr>
              <w:t>directly</w:t>
            </w:r>
            <w:r w:rsidRPr="005253D1">
              <w:rPr>
                <w:w w:val="95"/>
                <w:sz w:val="20"/>
              </w:rPr>
              <w:t xml:space="preserve"> </w:t>
            </w:r>
            <w:r>
              <w:rPr>
                <w:w w:val="95"/>
                <w:sz w:val="20"/>
              </w:rPr>
              <w:t>to</w:t>
            </w:r>
            <w:r w:rsidRPr="005253D1">
              <w:rPr>
                <w:w w:val="95"/>
                <w:sz w:val="20"/>
              </w:rPr>
              <w:t xml:space="preserve"> </w:t>
            </w:r>
            <w:r>
              <w:rPr>
                <w:w w:val="95"/>
                <w:sz w:val="20"/>
              </w:rPr>
              <w:t>financial</w:t>
            </w:r>
            <w:r w:rsidRPr="005253D1">
              <w:rPr>
                <w:w w:val="95"/>
                <w:sz w:val="20"/>
              </w:rPr>
              <w:t xml:space="preserve"> </w:t>
            </w:r>
            <w:r>
              <w:rPr>
                <w:w w:val="95"/>
                <w:sz w:val="20"/>
              </w:rPr>
              <w:t>costs</w:t>
            </w:r>
            <w:r w:rsidRPr="005253D1">
              <w:rPr>
                <w:w w:val="95"/>
                <w:sz w:val="20"/>
              </w:rPr>
              <w:t xml:space="preserve"> </w:t>
            </w:r>
            <w:r>
              <w:rPr>
                <w:w w:val="95"/>
                <w:sz w:val="20"/>
              </w:rPr>
              <w:t>as</w:t>
            </w:r>
            <w:r w:rsidRPr="005253D1">
              <w:rPr>
                <w:w w:val="95"/>
                <w:sz w:val="20"/>
              </w:rPr>
              <w:t xml:space="preserve"> </w:t>
            </w:r>
            <w:r>
              <w:rPr>
                <w:w w:val="95"/>
                <w:sz w:val="20"/>
              </w:rPr>
              <w:t>a</w:t>
            </w:r>
            <w:r w:rsidRPr="005253D1">
              <w:rPr>
                <w:w w:val="95"/>
                <w:sz w:val="20"/>
              </w:rPr>
              <w:t xml:space="preserve"> </w:t>
            </w:r>
            <w:r>
              <w:rPr>
                <w:w w:val="95"/>
                <w:sz w:val="20"/>
              </w:rPr>
              <w:t>result</w:t>
            </w:r>
            <w:r w:rsidRPr="005253D1">
              <w:rPr>
                <w:w w:val="95"/>
                <w:sz w:val="20"/>
              </w:rPr>
              <w:t xml:space="preserve"> </w:t>
            </w:r>
            <w:r>
              <w:rPr>
                <w:w w:val="95"/>
                <w:sz w:val="20"/>
              </w:rPr>
              <w:t xml:space="preserve">of </w:t>
            </w:r>
            <w:r w:rsidRPr="005253D1">
              <w:rPr>
                <w:w w:val="95"/>
                <w:sz w:val="20"/>
              </w:rPr>
              <w:t>the preparation and processing of the plan change.</w:t>
            </w:r>
          </w:p>
        </w:tc>
        <w:tc>
          <w:tcPr>
            <w:tcW w:w="6037" w:type="dxa"/>
            <w:tcBorders>
              <w:top w:val="single" w:sz="4" w:space="0" w:color="7E7E7E"/>
              <w:bottom w:val="single" w:sz="4" w:space="0" w:color="7E7E7E"/>
            </w:tcBorders>
          </w:tcPr>
          <w:p w14:paraId="55B449E2" w14:textId="77777777" w:rsidR="005253D1" w:rsidRPr="005253D1" w:rsidRDefault="005253D1" w:rsidP="005253D1">
            <w:pPr>
              <w:pStyle w:val="TableParagraph"/>
              <w:spacing w:line="254" w:lineRule="auto"/>
              <w:ind w:left="112" w:right="150"/>
              <w:rPr>
                <w:w w:val="95"/>
                <w:sz w:val="20"/>
              </w:rPr>
            </w:pPr>
            <w:r>
              <w:rPr>
                <w:w w:val="95"/>
                <w:sz w:val="20"/>
              </w:rPr>
              <w:t>Environmental</w:t>
            </w:r>
            <w:r w:rsidRPr="005253D1">
              <w:rPr>
                <w:w w:val="95"/>
                <w:sz w:val="20"/>
              </w:rPr>
              <w:t xml:space="preserve"> </w:t>
            </w:r>
            <w:r>
              <w:rPr>
                <w:w w:val="95"/>
                <w:sz w:val="20"/>
              </w:rPr>
              <w:t>costs</w:t>
            </w:r>
            <w:r w:rsidRPr="005253D1">
              <w:rPr>
                <w:w w:val="95"/>
                <w:sz w:val="20"/>
              </w:rPr>
              <w:t xml:space="preserve"> </w:t>
            </w:r>
            <w:r>
              <w:rPr>
                <w:w w:val="95"/>
                <w:sz w:val="20"/>
              </w:rPr>
              <w:t>of</w:t>
            </w:r>
            <w:r w:rsidRPr="005253D1">
              <w:rPr>
                <w:w w:val="95"/>
                <w:sz w:val="20"/>
              </w:rPr>
              <w:t xml:space="preserve"> </w:t>
            </w:r>
            <w:r>
              <w:rPr>
                <w:w w:val="95"/>
                <w:sz w:val="20"/>
              </w:rPr>
              <w:t>this</w:t>
            </w:r>
            <w:r w:rsidRPr="005253D1">
              <w:rPr>
                <w:w w:val="95"/>
                <w:sz w:val="20"/>
              </w:rPr>
              <w:t xml:space="preserve"> </w:t>
            </w:r>
            <w:r>
              <w:rPr>
                <w:w w:val="95"/>
                <w:sz w:val="20"/>
              </w:rPr>
              <w:t>option</w:t>
            </w:r>
            <w:r w:rsidRPr="005253D1">
              <w:rPr>
                <w:w w:val="95"/>
                <w:sz w:val="20"/>
              </w:rPr>
              <w:t xml:space="preserve"> </w:t>
            </w:r>
            <w:r>
              <w:rPr>
                <w:w w:val="95"/>
                <w:sz w:val="20"/>
              </w:rPr>
              <w:t>are</w:t>
            </w:r>
            <w:r w:rsidRPr="005253D1">
              <w:rPr>
                <w:w w:val="95"/>
                <w:sz w:val="20"/>
              </w:rPr>
              <w:t xml:space="preserve"> </w:t>
            </w:r>
            <w:r>
              <w:rPr>
                <w:w w:val="95"/>
                <w:sz w:val="20"/>
              </w:rPr>
              <w:t>generally</w:t>
            </w:r>
            <w:r w:rsidRPr="005253D1">
              <w:rPr>
                <w:w w:val="95"/>
                <w:sz w:val="20"/>
              </w:rPr>
              <w:t xml:space="preserve"> </w:t>
            </w:r>
            <w:r>
              <w:rPr>
                <w:w w:val="95"/>
                <w:sz w:val="20"/>
              </w:rPr>
              <w:t>the</w:t>
            </w:r>
            <w:r w:rsidRPr="005253D1">
              <w:rPr>
                <w:w w:val="95"/>
                <w:sz w:val="20"/>
              </w:rPr>
              <w:t xml:space="preserve"> </w:t>
            </w:r>
            <w:r>
              <w:rPr>
                <w:w w:val="95"/>
                <w:sz w:val="20"/>
              </w:rPr>
              <w:t>same</w:t>
            </w:r>
            <w:r w:rsidRPr="005253D1">
              <w:rPr>
                <w:w w:val="95"/>
                <w:sz w:val="20"/>
              </w:rPr>
              <w:t xml:space="preserve"> </w:t>
            </w:r>
            <w:r>
              <w:rPr>
                <w:w w:val="95"/>
                <w:sz w:val="20"/>
              </w:rPr>
              <w:t>as</w:t>
            </w:r>
            <w:r w:rsidRPr="005253D1">
              <w:rPr>
                <w:w w:val="95"/>
                <w:sz w:val="20"/>
              </w:rPr>
              <w:t xml:space="preserve"> </w:t>
            </w:r>
            <w:r>
              <w:rPr>
                <w:w w:val="95"/>
                <w:sz w:val="20"/>
              </w:rPr>
              <w:t xml:space="preserve">those </w:t>
            </w:r>
            <w:r w:rsidRPr="005253D1">
              <w:rPr>
                <w:w w:val="95"/>
                <w:sz w:val="20"/>
              </w:rPr>
              <w:t>considered under Option 2.</w:t>
            </w:r>
          </w:p>
        </w:tc>
      </w:tr>
      <w:tr w:rsidR="005253D1" w14:paraId="0A2DA619" w14:textId="77777777" w:rsidTr="005253D1">
        <w:trPr>
          <w:trHeight w:val="2198"/>
        </w:trPr>
        <w:tc>
          <w:tcPr>
            <w:tcW w:w="2832" w:type="dxa"/>
            <w:tcBorders>
              <w:top w:val="single" w:sz="4" w:space="0" w:color="7E7E7E"/>
              <w:bottom w:val="single" w:sz="4" w:space="0" w:color="7E7E7E"/>
            </w:tcBorders>
            <w:shd w:val="clear" w:color="auto" w:fill="F1F1F1"/>
          </w:tcPr>
          <w:p w14:paraId="4569BF5C" w14:textId="77777777" w:rsidR="005253D1" w:rsidRPr="005253D1" w:rsidRDefault="005253D1" w:rsidP="005253D1">
            <w:pPr>
              <w:pStyle w:val="TableParagraph"/>
              <w:ind w:left="108"/>
              <w:rPr>
                <w:b/>
                <w:w w:val="90"/>
                <w:sz w:val="20"/>
              </w:rPr>
            </w:pPr>
            <w:r>
              <w:rPr>
                <w:b/>
                <w:w w:val="90"/>
                <w:sz w:val="20"/>
              </w:rPr>
              <w:t>Risk</w:t>
            </w:r>
          </w:p>
          <w:p w14:paraId="04DF169A" w14:textId="77777777" w:rsidR="005253D1" w:rsidRPr="005253D1" w:rsidRDefault="005253D1" w:rsidP="005253D1">
            <w:pPr>
              <w:pStyle w:val="TableParagraph"/>
              <w:ind w:left="108"/>
              <w:rPr>
                <w:b/>
                <w:w w:val="90"/>
                <w:sz w:val="20"/>
              </w:rPr>
            </w:pPr>
          </w:p>
          <w:p w14:paraId="7D72B947" w14:textId="77777777" w:rsidR="005253D1" w:rsidRPr="005253D1" w:rsidRDefault="005253D1" w:rsidP="005253D1">
            <w:pPr>
              <w:pStyle w:val="TableParagraph"/>
              <w:ind w:left="108"/>
              <w:rPr>
                <w:b/>
                <w:w w:val="90"/>
                <w:sz w:val="20"/>
              </w:rPr>
            </w:pPr>
            <w:r w:rsidRPr="005253D1">
              <w:rPr>
                <w:b/>
                <w:w w:val="90"/>
                <w:sz w:val="20"/>
              </w:rPr>
              <w:t>Assessment of the risk of acting or not acting if there is uncertain or insufficient information about the provisions (s32(2)(c))</w:t>
            </w:r>
          </w:p>
        </w:tc>
        <w:tc>
          <w:tcPr>
            <w:tcW w:w="6024" w:type="dxa"/>
            <w:tcBorders>
              <w:top w:val="single" w:sz="4" w:space="0" w:color="7E7E7E"/>
              <w:bottom w:val="single" w:sz="4" w:space="0" w:color="7E7E7E"/>
            </w:tcBorders>
          </w:tcPr>
          <w:p w14:paraId="353AE6DC" w14:textId="77777777" w:rsidR="005253D1" w:rsidRPr="005253D1" w:rsidRDefault="005253D1" w:rsidP="005253D1">
            <w:pPr>
              <w:pStyle w:val="TableParagraph"/>
              <w:spacing w:line="254" w:lineRule="auto"/>
              <w:ind w:left="108" w:right="297"/>
              <w:rPr>
                <w:w w:val="95"/>
                <w:sz w:val="20"/>
              </w:rPr>
            </w:pPr>
            <w:r w:rsidRPr="005253D1">
              <w:rPr>
                <w:w w:val="95"/>
                <w:sz w:val="20"/>
              </w:rPr>
              <w:t xml:space="preserve">There is a high level of risk associated with the maintenance of the </w:t>
            </w:r>
            <w:r>
              <w:rPr>
                <w:w w:val="95"/>
                <w:sz w:val="20"/>
              </w:rPr>
              <w:t>Residential Zone over the ORA. Any subsequent resource consent process</w:t>
            </w:r>
            <w:r w:rsidRPr="005253D1">
              <w:rPr>
                <w:w w:val="95"/>
                <w:sz w:val="20"/>
              </w:rPr>
              <w:t xml:space="preserve"> </w:t>
            </w:r>
            <w:r>
              <w:rPr>
                <w:w w:val="95"/>
                <w:sz w:val="20"/>
              </w:rPr>
              <w:t>will</w:t>
            </w:r>
            <w:r w:rsidRPr="005253D1">
              <w:rPr>
                <w:w w:val="95"/>
                <w:sz w:val="20"/>
              </w:rPr>
              <w:t xml:space="preserve"> </w:t>
            </w:r>
            <w:r>
              <w:rPr>
                <w:w w:val="95"/>
                <w:sz w:val="20"/>
              </w:rPr>
              <w:t>not</w:t>
            </w:r>
            <w:r w:rsidRPr="005253D1">
              <w:rPr>
                <w:w w:val="95"/>
                <w:sz w:val="20"/>
              </w:rPr>
              <w:t xml:space="preserve"> </w:t>
            </w:r>
            <w:r>
              <w:rPr>
                <w:w w:val="95"/>
                <w:sz w:val="20"/>
              </w:rPr>
              <w:t>support</w:t>
            </w:r>
            <w:r w:rsidRPr="005253D1">
              <w:rPr>
                <w:w w:val="95"/>
                <w:sz w:val="20"/>
              </w:rPr>
              <w:t xml:space="preserve"> </w:t>
            </w:r>
            <w:r>
              <w:rPr>
                <w:w w:val="95"/>
                <w:sz w:val="20"/>
              </w:rPr>
              <w:t>regionally</w:t>
            </w:r>
            <w:r w:rsidRPr="005253D1">
              <w:rPr>
                <w:w w:val="95"/>
                <w:sz w:val="20"/>
              </w:rPr>
              <w:t xml:space="preserve"> </w:t>
            </w:r>
            <w:r>
              <w:rPr>
                <w:w w:val="95"/>
                <w:sz w:val="20"/>
              </w:rPr>
              <w:t>significant</w:t>
            </w:r>
            <w:r w:rsidRPr="005253D1">
              <w:rPr>
                <w:w w:val="95"/>
                <w:sz w:val="20"/>
              </w:rPr>
              <w:t xml:space="preserve"> </w:t>
            </w:r>
            <w:r>
              <w:rPr>
                <w:w w:val="95"/>
                <w:sz w:val="20"/>
              </w:rPr>
              <w:t>industry</w:t>
            </w:r>
            <w:r w:rsidRPr="005253D1">
              <w:rPr>
                <w:w w:val="95"/>
                <w:sz w:val="20"/>
              </w:rPr>
              <w:t xml:space="preserve"> </w:t>
            </w:r>
            <w:r>
              <w:rPr>
                <w:w w:val="95"/>
                <w:sz w:val="20"/>
              </w:rPr>
              <w:t>and</w:t>
            </w:r>
            <w:r w:rsidRPr="005253D1">
              <w:rPr>
                <w:w w:val="95"/>
                <w:sz w:val="20"/>
              </w:rPr>
              <w:t xml:space="preserve"> </w:t>
            </w:r>
            <w:r>
              <w:rPr>
                <w:w w:val="95"/>
                <w:sz w:val="20"/>
              </w:rPr>
              <w:t>effects</w:t>
            </w:r>
            <w:r w:rsidRPr="005253D1">
              <w:rPr>
                <w:w w:val="95"/>
                <w:sz w:val="20"/>
              </w:rPr>
              <w:t xml:space="preserve"> </w:t>
            </w:r>
            <w:r>
              <w:rPr>
                <w:w w:val="95"/>
                <w:sz w:val="20"/>
              </w:rPr>
              <w:t>of this</w:t>
            </w:r>
            <w:r w:rsidRPr="005253D1">
              <w:rPr>
                <w:w w:val="95"/>
                <w:sz w:val="20"/>
              </w:rPr>
              <w:t xml:space="preserve"> </w:t>
            </w:r>
            <w:r>
              <w:rPr>
                <w:w w:val="95"/>
                <w:sz w:val="20"/>
              </w:rPr>
              <w:t>industry</w:t>
            </w:r>
            <w:r w:rsidRPr="005253D1">
              <w:rPr>
                <w:w w:val="95"/>
                <w:sz w:val="20"/>
              </w:rPr>
              <w:t xml:space="preserve"> </w:t>
            </w:r>
            <w:r>
              <w:rPr>
                <w:w w:val="95"/>
                <w:sz w:val="20"/>
              </w:rPr>
              <w:t>in</w:t>
            </w:r>
            <w:r w:rsidRPr="005253D1">
              <w:rPr>
                <w:w w:val="95"/>
                <w:sz w:val="20"/>
              </w:rPr>
              <w:t xml:space="preserve"> </w:t>
            </w:r>
            <w:r>
              <w:rPr>
                <w:w w:val="95"/>
                <w:sz w:val="20"/>
              </w:rPr>
              <w:t>the</w:t>
            </w:r>
            <w:r w:rsidRPr="005253D1">
              <w:rPr>
                <w:w w:val="95"/>
                <w:sz w:val="20"/>
              </w:rPr>
              <w:t xml:space="preserve"> </w:t>
            </w:r>
            <w:r>
              <w:rPr>
                <w:w w:val="95"/>
                <w:sz w:val="20"/>
              </w:rPr>
              <w:t>Residential</w:t>
            </w:r>
            <w:r w:rsidRPr="005253D1">
              <w:rPr>
                <w:w w:val="95"/>
                <w:sz w:val="20"/>
              </w:rPr>
              <w:t xml:space="preserve"> </w:t>
            </w:r>
            <w:r>
              <w:rPr>
                <w:w w:val="95"/>
                <w:sz w:val="20"/>
              </w:rPr>
              <w:t>Zone</w:t>
            </w:r>
            <w:r w:rsidRPr="005253D1">
              <w:rPr>
                <w:w w:val="95"/>
                <w:sz w:val="20"/>
              </w:rPr>
              <w:t xml:space="preserve"> </w:t>
            </w:r>
            <w:r>
              <w:rPr>
                <w:w w:val="95"/>
                <w:sz w:val="20"/>
              </w:rPr>
              <w:t>and</w:t>
            </w:r>
            <w:r w:rsidRPr="005253D1">
              <w:rPr>
                <w:w w:val="95"/>
                <w:sz w:val="20"/>
              </w:rPr>
              <w:t xml:space="preserve"> </w:t>
            </w:r>
            <w:r>
              <w:rPr>
                <w:w w:val="95"/>
                <w:sz w:val="20"/>
              </w:rPr>
              <w:t>therefore</w:t>
            </w:r>
            <w:r w:rsidRPr="005253D1">
              <w:rPr>
                <w:w w:val="95"/>
                <w:sz w:val="20"/>
              </w:rPr>
              <w:t xml:space="preserve"> </w:t>
            </w:r>
            <w:r>
              <w:rPr>
                <w:w w:val="95"/>
                <w:sz w:val="20"/>
              </w:rPr>
              <w:t>it</w:t>
            </w:r>
            <w:r w:rsidRPr="005253D1">
              <w:rPr>
                <w:w w:val="95"/>
                <w:sz w:val="20"/>
              </w:rPr>
              <w:t xml:space="preserve"> </w:t>
            </w:r>
            <w:r>
              <w:rPr>
                <w:w w:val="95"/>
                <w:sz w:val="20"/>
              </w:rPr>
              <w:t>is</w:t>
            </w:r>
            <w:r w:rsidRPr="005253D1">
              <w:rPr>
                <w:w w:val="95"/>
                <w:sz w:val="20"/>
              </w:rPr>
              <w:t xml:space="preserve"> </w:t>
            </w:r>
            <w:r>
              <w:rPr>
                <w:w w:val="95"/>
                <w:sz w:val="20"/>
              </w:rPr>
              <w:t>highly</w:t>
            </w:r>
            <w:r w:rsidRPr="005253D1">
              <w:rPr>
                <w:w w:val="95"/>
                <w:sz w:val="20"/>
              </w:rPr>
              <w:t xml:space="preserve"> </w:t>
            </w:r>
            <w:r>
              <w:rPr>
                <w:w w:val="95"/>
                <w:sz w:val="20"/>
              </w:rPr>
              <w:t xml:space="preserve">unlikely </w:t>
            </w:r>
            <w:r w:rsidRPr="005253D1">
              <w:rPr>
                <w:w w:val="95"/>
                <w:sz w:val="20"/>
              </w:rPr>
              <w:t>that either access to regionally significant mineral resources or the establishment of mitigative works within the ORA will pass the threshold test under s104D(1)(b).</w:t>
            </w:r>
          </w:p>
        </w:tc>
        <w:tc>
          <w:tcPr>
            <w:tcW w:w="6038" w:type="dxa"/>
            <w:tcBorders>
              <w:top w:val="single" w:sz="4" w:space="0" w:color="7E7E7E"/>
              <w:bottom w:val="single" w:sz="4" w:space="0" w:color="7E7E7E"/>
            </w:tcBorders>
          </w:tcPr>
          <w:p w14:paraId="2FB74862" w14:textId="77777777" w:rsidR="005253D1" w:rsidRPr="005253D1" w:rsidRDefault="005253D1" w:rsidP="005253D1">
            <w:pPr>
              <w:pStyle w:val="TableParagraph"/>
              <w:spacing w:line="254" w:lineRule="auto"/>
              <w:ind w:left="118" w:right="102"/>
              <w:rPr>
                <w:w w:val="95"/>
                <w:sz w:val="20"/>
              </w:rPr>
            </w:pPr>
            <w:r w:rsidRPr="005253D1">
              <w:rPr>
                <w:w w:val="95"/>
                <w:sz w:val="20"/>
              </w:rPr>
              <w:t xml:space="preserve">It is considered that sufficient information has been provided in this report to justify proceeding with the proposed plan change and that the risk of acting on this information is less than not acting and taking a </w:t>
            </w:r>
            <w:r>
              <w:rPr>
                <w:w w:val="95"/>
                <w:sz w:val="20"/>
              </w:rPr>
              <w:t>reactive</w:t>
            </w:r>
            <w:r w:rsidRPr="005253D1">
              <w:rPr>
                <w:w w:val="95"/>
                <w:sz w:val="20"/>
              </w:rPr>
              <w:t xml:space="preserve"> </w:t>
            </w:r>
            <w:r>
              <w:rPr>
                <w:w w:val="95"/>
                <w:sz w:val="20"/>
              </w:rPr>
              <w:t>stance</w:t>
            </w:r>
            <w:r w:rsidRPr="005253D1">
              <w:rPr>
                <w:w w:val="95"/>
                <w:sz w:val="20"/>
              </w:rPr>
              <w:t xml:space="preserve"> </w:t>
            </w:r>
            <w:r>
              <w:rPr>
                <w:w w:val="95"/>
                <w:sz w:val="20"/>
              </w:rPr>
              <w:t>to</w:t>
            </w:r>
            <w:r w:rsidRPr="005253D1">
              <w:rPr>
                <w:w w:val="95"/>
                <w:sz w:val="20"/>
              </w:rPr>
              <w:t xml:space="preserve"> </w:t>
            </w:r>
            <w:r>
              <w:rPr>
                <w:w w:val="95"/>
                <w:sz w:val="20"/>
              </w:rPr>
              <w:t>reverse</w:t>
            </w:r>
            <w:r w:rsidRPr="005253D1">
              <w:rPr>
                <w:w w:val="95"/>
                <w:sz w:val="20"/>
              </w:rPr>
              <w:t xml:space="preserve"> </w:t>
            </w:r>
            <w:r>
              <w:rPr>
                <w:w w:val="95"/>
                <w:sz w:val="20"/>
              </w:rPr>
              <w:t>sensitivity</w:t>
            </w:r>
            <w:r w:rsidRPr="005253D1">
              <w:rPr>
                <w:w w:val="95"/>
                <w:sz w:val="20"/>
              </w:rPr>
              <w:t xml:space="preserve"> </w:t>
            </w:r>
            <w:r>
              <w:rPr>
                <w:w w:val="95"/>
                <w:sz w:val="20"/>
              </w:rPr>
              <w:t>effects</w:t>
            </w:r>
            <w:r w:rsidRPr="005253D1">
              <w:rPr>
                <w:w w:val="95"/>
                <w:sz w:val="20"/>
              </w:rPr>
              <w:t xml:space="preserve"> </w:t>
            </w:r>
            <w:r>
              <w:rPr>
                <w:w w:val="95"/>
                <w:sz w:val="20"/>
              </w:rPr>
              <w:t>of</w:t>
            </w:r>
            <w:r w:rsidRPr="005253D1">
              <w:rPr>
                <w:w w:val="95"/>
                <w:sz w:val="20"/>
              </w:rPr>
              <w:t xml:space="preserve"> </w:t>
            </w:r>
            <w:r>
              <w:rPr>
                <w:w w:val="95"/>
                <w:sz w:val="20"/>
              </w:rPr>
              <w:t>the</w:t>
            </w:r>
            <w:r w:rsidRPr="005253D1">
              <w:rPr>
                <w:w w:val="95"/>
                <w:sz w:val="20"/>
              </w:rPr>
              <w:t xml:space="preserve"> </w:t>
            </w:r>
            <w:r>
              <w:rPr>
                <w:w w:val="95"/>
                <w:sz w:val="20"/>
              </w:rPr>
              <w:t>present</w:t>
            </w:r>
            <w:r w:rsidRPr="005253D1">
              <w:rPr>
                <w:w w:val="95"/>
                <w:sz w:val="20"/>
              </w:rPr>
              <w:t xml:space="preserve"> </w:t>
            </w:r>
            <w:r>
              <w:rPr>
                <w:w w:val="95"/>
                <w:sz w:val="20"/>
              </w:rPr>
              <w:t xml:space="preserve">Residential </w:t>
            </w:r>
            <w:r w:rsidRPr="005253D1">
              <w:rPr>
                <w:w w:val="95"/>
                <w:sz w:val="20"/>
              </w:rPr>
              <w:t>Zone.</w:t>
            </w:r>
          </w:p>
        </w:tc>
        <w:tc>
          <w:tcPr>
            <w:tcW w:w="6037" w:type="dxa"/>
            <w:tcBorders>
              <w:top w:val="single" w:sz="4" w:space="0" w:color="7E7E7E"/>
              <w:bottom w:val="single" w:sz="4" w:space="0" w:color="7E7E7E"/>
            </w:tcBorders>
          </w:tcPr>
          <w:p w14:paraId="2560B5DD" w14:textId="77777777" w:rsidR="005253D1" w:rsidRPr="005253D1" w:rsidRDefault="005253D1" w:rsidP="005253D1">
            <w:pPr>
              <w:pStyle w:val="TableParagraph"/>
              <w:spacing w:line="254" w:lineRule="auto"/>
              <w:ind w:left="112" w:right="150"/>
              <w:rPr>
                <w:w w:val="95"/>
                <w:sz w:val="20"/>
              </w:rPr>
            </w:pPr>
            <w:r w:rsidRPr="005253D1">
              <w:rPr>
                <w:w w:val="95"/>
                <w:sz w:val="20"/>
              </w:rPr>
              <w:t xml:space="preserve">There is a high level of risk associated with waiting for the Draft District </w:t>
            </w:r>
            <w:r>
              <w:rPr>
                <w:w w:val="95"/>
                <w:sz w:val="20"/>
              </w:rPr>
              <w:t>Plan</w:t>
            </w:r>
            <w:r w:rsidRPr="005253D1">
              <w:rPr>
                <w:w w:val="95"/>
                <w:sz w:val="20"/>
              </w:rPr>
              <w:t xml:space="preserve"> </w:t>
            </w:r>
            <w:r>
              <w:rPr>
                <w:w w:val="95"/>
                <w:sz w:val="20"/>
              </w:rPr>
              <w:t>and</w:t>
            </w:r>
            <w:r w:rsidRPr="005253D1">
              <w:rPr>
                <w:w w:val="95"/>
                <w:sz w:val="20"/>
              </w:rPr>
              <w:t xml:space="preserve"> </w:t>
            </w:r>
            <w:r>
              <w:rPr>
                <w:w w:val="95"/>
                <w:sz w:val="20"/>
              </w:rPr>
              <w:t>zoning</w:t>
            </w:r>
            <w:r w:rsidRPr="005253D1">
              <w:rPr>
                <w:w w:val="95"/>
                <w:sz w:val="20"/>
              </w:rPr>
              <w:t xml:space="preserve"> </w:t>
            </w:r>
            <w:r>
              <w:rPr>
                <w:w w:val="95"/>
                <w:sz w:val="20"/>
              </w:rPr>
              <w:t>to</w:t>
            </w:r>
            <w:r w:rsidRPr="005253D1">
              <w:rPr>
                <w:w w:val="95"/>
                <w:sz w:val="20"/>
              </w:rPr>
              <w:t xml:space="preserve"> </w:t>
            </w:r>
            <w:r>
              <w:rPr>
                <w:w w:val="95"/>
                <w:sz w:val="20"/>
              </w:rPr>
              <w:t>be</w:t>
            </w:r>
            <w:r w:rsidRPr="005253D1">
              <w:rPr>
                <w:w w:val="95"/>
                <w:sz w:val="20"/>
              </w:rPr>
              <w:t xml:space="preserve"> </w:t>
            </w:r>
            <w:r>
              <w:rPr>
                <w:w w:val="95"/>
                <w:sz w:val="20"/>
              </w:rPr>
              <w:t>released</w:t>
            </w:r>
            <w:r w:rsidRPr="005253D1">
              <w:rPr>
                <w:w w:val="95"/>
                <w:sz w:val="20"/>
              </w:rPr>
              <w:t xml:space="preserve"> </w:t>
            </w:r>
            <w:r>
              <w:rPr>
                <w:w w:val="95"/>
                <w:sz w:val="20"/>
              </w:rPr>
              <w:t>for</w:t>
            </w:r>
            <w:r w:rsidRPr="005253D1">
              <w:rPr>
                <w:w w:val="95"/>
                <w:sz w:val="20"/>
              </w:rPr>
              <w:t xml:space="preserve"> </w:t>
            </w:r>
            <w:r>
              <w:rPr>
                <w:w w:val="95"/>
                <w:sz w:val="20"/>
              </w:rPr>
              <w:t>submissions.</w:t>
            </w:r>
            <w:r w:rsidRPr="005253D1">
              <w:rPr>
                <w:w w:val="95"/>
                <w:sz w:val="20"/>
              </w:rPr>
              <w:t xml:space="preserve"> </w:t>
            </w:r>
            <w:r>
              <w:rPr>
                <w:w w:val="95"/>
                <w:sz w:val="20"/>
              </w:rPr>
              <w:t>There</w:t>
            </w:r>
            <w:r w:rsidRPr="005253D1">
              <w:rPr>
                <w:w w:val="95"/>
                <w:sz w:val="20"/>
              </w:rPr>
              <w:t xml:space="preserve"> </w:t>
            </w:r>
            <w:r>
              <w:rPr>
                <w:w w:val="95"/>
                <w:sz w:val="20"/>
              </w:rPr>
              <w:t>is</w:t>
            </w:r>
            <w:r w:rsidRPr="005253D1">
              <w:rPr>
                <w:w w:val="95"/>
                <w:sz w:val="20"/>
              </w:rPr>
              <w:t xml:space="preserve"> </w:t>
            </w:r>
            <w:r>
              <w:rPr>
                <w:w w:val="95"/>
                <w:sz w:val="20"/>
              </w:rPr>
              <w:t>a</w:t>
            </w:r>
            <w:r w:rsidRPr="005253D1">
              <w:rPr>
                <w:w w:val="95"/>
                <w:sz w:val="20"/>
              </w:rPr>
              <w:t xml:space="preserve"> </w:t>
            </w:r>
            <w:r>
              <w:rPr>
                <w:w w:val="95"/>
                <w:sz w:val="20"/>
              </w:rPr>
              <w:t>high</w:t>
            </w:r>
            <w:r w:rsidRPr="005253D1">
              <w:rPr>
                <w:w w:val="95"/>
                <w:sz w:val="20"/>
              </w:rPr>
              <w:t xml:space="preserve"> </w:t>
            </w:r>
            <w:r>
              <w:rPr>
                <w:w w:val="95"/>
                <w:sz w:val="20"/>
              </w:rPr>
              <w:t>level</w:t>
            </w:r>
            <w:r w:rsidRPr="005253D1">
              <w:rPr>
                <w:w w:val="95"/>
                <w:sz w:val="20"/>
              </w:rPr>
              <w:t xml:space="preserve"> </w:t>
            </w:r>
            <w:r>
              <w:rPr>
                <w:w w:val="95"/>
                <w:sz w:val="20"/>
              </w:rPr>
              <w:t xml:space="preserve">of </w:t>
            </w:r>
            <w:r w:rsidRPr="005253D1">
              <w:rPr>
                <w:w w:val="95"/>
                <w:sz w:val="20"/>
              </w:rPr>
              <w:t xml:space="preserve">uncertainty as to the nature of the scale of any changes to the </w:t>
            </w:r>
            <w:r>
              <w:rPr>
                <w:w w:val="95"/>
                <w:sz w:val="20"/>
              </w:rPr>
              <w:t>objectives,</w:t>
            </w:r>
            <w:r w:rsidRPr="005253D1">
              <w:rPr>
                <w:w w:val="95"/>
                <w:sz w:val="20"/>
              </w:rPr>
              <w:t xml:space="preserve"> </w:t>
            </w:r>
            <w:r>
              <w:rPr>
                <w:w w:val="95"/>
                <w:sz w:val="20"/>
              </w:rPr>
              <w:t>policies</w:t>
            </w:r>
            <w:r w:rsidRPr="005253D1">
              <w:rPr>
                <w:w w:val="95"/>
                <w:sz w:val="20"/>
              </w:rPr>
              <w:t xml:space="preserve"> </w:t>
            </w:r>
            <w:r>
              <w:rPr>
                <w:w w:val="95"/>
                <w:sz w:val="20"/>
              </w:rPr>
              <w:t>and</w:t>
            </w:r>
            <w:r w:rsidRPr="005253D1">
              <w:rPr>
                <w:w w:val="95"/>
                <w:sz w:val="20"/>
              </w:rPr>
              <w:t xml:space="preserve"> </w:t>
            </w:r>
            <w:r>
              <w:rPr>
                <w:w w:val="95"/>
                <w:sz w:val="20"/>
              </w:rPr>
              <w:t>performance</w:t>
            </w:r>
            <w:r w:rsidRPr="005253D1">
              <w:rPr>
                <w:w w:val="95"/>
                <w:sz w:val="20"/>
              </w:rPr>
              <w:t xml:space="preserve"> </w:t>
            </w:r>
            <w:r>
              <w:rPr>
                <w:w w:val="95"/>
                <w:sz w:val="20"/>
              </w:rPr>
              <w:t>standards</w:t>
            </w:r>
            <w:r w:rsidRPr="005253D1">
              <w:rPr>
                <w:w w:val="95"/>
                <w:sz w:val="20"/>
              </w:rPr>
              <w:t xml:space="preserve"> </w:t>
            </w:r>
            <w:r>
              <w:rPr>
                <w:w w:val="95"/>
                <w:sz w:val="20"/>
              </w:rPr>
              <w:t>of</w:t>
            </w:r>
            <w:r w:rsidRPr="005253D1">
              <w:rPr>
                <w:w w:val="95"/>
                <w:sz w:val="20"/>
              </w:rPr>
              <w:t xml:space="preserve"> </w:t>
            </w:r>
            <w:r>
              <w:rPr>
                <w:w w:val="95"/>
                <w:sz w:val="20"/>
              </w:rPr>
              <w:t>both</w:t>
            </w:r>
            <w:r w:rsidRPr="005253D1">
              <w:rPr>
                <w:w w:val="95"/>
                <w:sz w:val="20"/>
              </w:rPr>
              <w:t xml:space="preserve"> </w:t>
            </w:r>
            <w:r>
              <w:rPr>
                <w:w w:val="95"/>
                <w:sz w:val="20"/>
              </w:rPr>
              <w:t>the</w:t>
            </w:r>
            <w:r w:rsidRPr="005253D1">
              <w:rPr>
                <w:w w:val="95"/>
                <w:sz w:val="20"/>
              </w:rPr>
              <w:t xml:space="preserve"> </w:t>
            </w:r>
            <w:r>
              <w:rPr>
                <w:w w:val="95"/>
                <w:sz w:val="20"/>
              </w:rPr>
              <w:t>Rural</w:t>
            </w:r>
            <w:r w:rsidRPr="005253D1">
              <w:rPr>
                <w:w w:val="95"/>
                <w:sz w:val="20"/>
              </w:rPr>
              <w:t xml:space="preserve"> </w:t>
            </w:r>
            <w:r>
              <w:rPr>
                <w:w w:val="95"/>
                <w:sz w:val="20"/>
              </w:rPr>
              <w:t xml:space="preserve">and </w:t>
            </w:r>
            <w:r w:rsidRPr="005253D1">
              <w:rPr>
                <w:w w:val="95"/>
                <w:sz w:val="20"/>
              </w:rPr>
              <w:t xml:space="preserve">Residential Zones including whether the ORA may be subject to re- </w:t>
            </w:r>
            <w:r>
              <w:rPr>
                <w:w w:val="95"/>
                <w:sz w:val="20"/>
              </w:rPr>
              <w:t>zoning</w:t>
            </w:r>
            <w:r w:rsidRPr="005253D1">
              <w:rPr>
                <w:w w:val="95"/>
                <w:sz w:val="20"/>
              </w:rPr>
              <w:t xml:space="preserve"> </w:t>
            </w:r>
            <w:r>
              <w:rPr>
                <w:w w:val="95"/>
                <w:sz w:val="20"/>
              </w:rPr>
              <w:t>which</w:t>
            </w:r>
            <w:r w:rsidRPr="005253D1">
              <w:rPr>
                <w:w w:val="95"/>
                <w:sz w:val="20"/>
              </w:rPr>
              <w:t xml:space="preserve"> </w:t>
            </w:r>
            <w:r>
              <w:rPr>
                <w:w w:val="95"/>
                <w:sz w:val="20"/>
              </w:rPr>
              <w:t>may</w:t>
            </w:r>
            <w:r w:rsidRPr="005253D1">
              <w:rPr>
                <w:w w:val="95"/>
                <w:sz w:val="20"/>
              </w:rPr>
              <w:t xml:space="preserve"> </w:t>
            </w:r>
            <w:r>
              <w:rPr>
                <w:w w:val="95"/>
                <w:sz w:val="20"/>
              </w:rPr>
              <w:t>or</w:t>
            </w:r>
            <w:r w:rsidRPr="005253D1">
              <w:rPr>
                <w:w w:val="95"/>
                <w:sz w:val="20"/>
              </w:rPr>
              <w:t xml:space="preserve"> </w:t>
            </w:r>
            <w:r>
              <w:rPr>
                <w:w w:val="95"/>
                <w:sz w:val="20"/>
              </w:rPr>
              <w:t>may</w:t>
            </w:r>
            <w:r w:rsidRPr="005253D1">
              <w:rPr>
                <w:w w:val="95"/>
                <w:sz w:val="20"/>
              </w:rPr>
              <w:t xml:space="preserve"> </w:t>
            </w:r>
            <w:r>
              <w:rPr>
                <w:w w:val="95"/>
                <w:sz w:val="20"/>
              </w:rPr>
              <w:t>not</w:t>
            </w:r>
            <w:r w:rsidRPr="005253D1">
              <w:rPr>
                <w:w w:val="95"/>
                <w:sz w:val="20"/>
              </w:rPr>
              <w:t xml:space="preserve"> </w:t>
            </w:r>
            <w:r>
              <w:rPr>
                <w:w w:val="95"/>
                <w:sz w:val="20"/>
              </w:rPr>
              <w:t>impose</w:t>
            </w:r>
            <w:r w:rsidRPr="005253D1">
              <w:rPr>
                <w:w w:val="95"/>
                <w:sz w:val="20"/>
              </w:rPr>
              <w:t xml:space="preserve"> </w:t>
            </w:r>
            <w:r>
              <w:rPr>
                <w:w w:val="95"/>
                <w:sz w:val="20"/>
              </w:rPr>
              <w:t>further</w:t>
            </w:r>
            <w:r w:rsidRPr="005253D1">
              <w:rPr>
                <w:w w:val="95"/>
                <w:sz w:val="20"/>
              </w:rPr>
              <w:t xml:space="preserve"> </w:t>
            </w:r>
            <w:r>
              <w:rPr>
                <w:w w:val="95"/>
                <w:sz w:val="20"/>
              </w:rPr>
              <w:t>restrictions</w:t>
            </w:r>
            <w:r w:rsidRPr="005253D1">
              <w:rPr>
                <w:w w:val="95"/>
                <w:sz w:val="20"/>
              </w:rPr>
              <w:t xml:space="preserve"> </w:t>
            </w:r>
            <w:r>
              <w:rPr>
                <w:w w:val="95"/>
                <w:sz w:val="20"/>
              </w:rPr>
              <w:t>on</w:t>
            </w:r>
            <w:r w:rsidRPr="005253D1">
              <w:rPr>
                <w:w w:val="95"/>
                <w:sz w:val="20"/>
              </w:rPr>
              <w:t xml:space="preserve"> </w:t>
            </w:r>
            <w:r>
              <w:rPr>
                <w:w w:val="95"/>
                <w:sz w:val="20"/>
              </w:rPr>
              <w:t>access</w:t>
            </w:r>
            <w:r w:rsidRPr="005253D1">
              <w:rPr>
                <w:w w:val="95"/>
                <w:sz w:val="20"/>
              </w:rPr>
              <w:t xml:space="preserve"> </w:t>
            </w:r>
            <w:r>
              <w:rPr>
                <w:w w:val="95"/>
                <w:sz w:val="20"/>
              </w:rPr>
              <w:t xml:space="preserve">and </w:t>
            </w:r>
            <w:r w:rsidRPr="005253D1">
              <w:rPr>
                <w:w w:val="95"/>
                <w:sz w:val="20"/>
              </w:rPr>
              <w:t xml:space="preserve">use of a regionally significant mineral resource by a regionally significant industry. It is expected that this process will not commence until 2021 which will constrain the ability of the </w:t>
            </w:r>
            <w:proofErr w:type="spellStart"/>
            <w:r w:rsidRPr="005253D1">
              <w:rPr>
                <w:w w:val="95"/>
                <w:sz w:val="20"/>
              </w:rPr>
              <w:t>Omya</w:t>
            </w:r>
            <w:proofErr w:type="spellEnd"/>
            <w:r w:rsidRPr="005253D1">
              <w:rPr>
                <w:w w:val="95"/>
                <w:sz w:val="20"/>
              </w:rPr>
              <w:t xml:space="preserve"> activities to continue under the present District Plan provisions.</w:t>
            </w:r>
          </w:p>
        </w:tc>
      </w:tr>
      <w:tr w:rsidR="005253D1" w14:paraId="7BED7564" w14:textId="77777777" w:rsidTr="005253D1">
        <w:trPr>
          <w:trHeight w:val="2198"/>
        </w:trPr>
        <w:tc>
          <w:tcPr>
            <w:tcW w:w="2832" w:type="dxa"/>
            <w:tcBorders>
              <w:top w:val="single" w:sz="4" w:space="0" w:color="7E7E7E"/>
              <w:bottom w:val="single" w:sz="4" w:space="0" w:color="7E7E7E"/>
            </w:tcBorders>
            <w:shd w:val="clear" w:color="auto" w:fill="F1F1F1"/>
          </w:tcPr>
          <w:p w14:paraId="1449B326" w14:textId="77777777" w:rsidR="005253D1" w:rsidRPr="005253D1" w:rsidRDefault="005253D1" w:rsidP="00BC15DE">
            <w:pPr>
              <w:pStyle w:val="TableParagraph"/>
              <w:ind w:left="108"/>
              <w:rPr>
                <w:b/>
                <w:w w:val="90"/>
                <w:sz w:val="20"/>
              </w:rPr>
            </w:pPr>
            <w:r w:rsidRPr="005253D1">
              <w:rPr>
                <w:b/>
                <w:w w:val="90"/>
                <w:sz w:val="20"/>
              </w:rPr>
              <w:t>Summary</w:t>
            </w:r>
          </w:p>
        </w:tc>
        <w:tc>
          <w:tcPr>
            <w:tcW w:w="6024" w:type="dxa"/>
            <w:tcBorders>
              <w:top w:val="single" w:sz="4" w:space="0" w:color="7E7E7E"/>
              <w:bottom w:val="single" w:sz="4" w:space="0" w:color="7E7E7E"/>
            </w:tcBorders>
          </w:tcPr>
          <w:p w14:paraId="6A6A76C5" w14:textId="77777777" w:rsidR="005253D1" w:rsidRPr="005253D1" w:rsidRDefault="005253D1" w:rsidP="005253D1">
            <w:pPr>
              <w:pStyle w:val="TableParagraph"/>
              <w:spacing w:line="254" w:lineRule="auto"/>
              <w:ind w:left="108" w:right="297"/>
              <w:rPr>
                <w:w w:val="95"/>
                <w:sz w:val="20"/>
              </w:rPr>
            </w:pPr>
            <w:r w:rsidRPr="005253D1">
              <w:rPr>
                <w:w w:val="95"/>
                <w:sz w:val="20"/>
              </w:rPr>
              <w:t xml:space="preserve">Overall, this assessment has determined an option to retain the present Residential Zone will be the most inefficient and ineffective method to achieve both the purpose of this plan change and consistency with the Purpose of the Act. The maintenance of the Residential Zone would result in a highly inefficient and uncertain resource consent process where it is unlikely either threshold test of the Act could be passed in order to enable the efficient use of the </w:t>
            </w:r>
            <w:r>
              <w:rPr>
                <w:w w:val="95"/>
                <w:sz w:val="20"/>
              </w:rPr>
              <w:t>limestone</w:t>
            </w:r>
            <w:r w:rsidRPr="005253D1">
              <w:rPr>
                <w:w w:val="95"/>
                <w:sz w:val="20"/>
              </w:rPr>
              <w:t xml:space="preserve"> </w:t>
            </w:r>
            <w:r>
              <w:rPr>
                <w:w w:val="95"/>
                <w:sz w:val="20"/>
              </w:rPr>
              <w:t>resource.</w:t>
            </w:r>
            <w:r w:rsidRPr="005253D1">
              <w:rPr>
                <w:w w:val="95"/>
                <w:sz w:val="20"/>
              </w:rPr>
              <w:t xml:space="preserve"> </w:t>
            </w:r>
            <w:r>
              <w:rPr>
                <w:w w:val="95"/>
                <w:sz w:val="20"/>
              </w:rPr>
              <w:t>Consequently,</w:t>
            </w:r>
            <w:r w:rsidRPr="005253D1">
              <w:rPr>
                <w:w w:val="95"/>
                <w:sz w:val="20"/>
              </w:rPr>
              <w:t xml:space="preserve"> </w:t>
            </w:r>
            <w:r>
              <w:rPr>
                <w:w w:val="95"/>
                <w:sz w:val="20"/>
              </w:rPr>
              <w:t>there</w:t>
            </w:r>
            <w:r w:rsidRPr="005253D1">
              <w:rPr>
                <w:w w:val="95"/>
                <w:sz w:val="20"/>
              </w:rPr>
              <w:t xml:space="preserve"> </w:t>
            </w:r>
            <w:r>
              <w:rPr>
                <w:w w:val="95"/>
                <w:sz w:val="20"/>
              </w:rPr>
              <w:t>are</w:t>
            </w:r>
            <w:r w:rsidRPr="005253D1">
              <w:rPr>
                <w:w w:val="95"/>
                <w:sz w:val="20"/>
              </w:rPr>
              <w:t xml:space="preserve"> </w:t>
            </w:r>
            <w:r>
              <w:rPr>
                <w:w w:val="95"/>
                <w:sz w:val="20"/>
              </w:rPr>
              <w:t>no</w:t>
            </w:r>
            <w:r w:rsidRPr="005253D1">
              <w:rPr>
                <w:w w:val="95"/>
                <w:sz w:val="20"/>
              </w:rPr>
              <w:t xml:space="preserve"> </w:t>
            </w:r>
            <w:r>
              <w:rPr>
                <w:w w:val="95"/>
                <w:sz w:val="20"/>
              </w:rPr>
              <w:t>environmental,</w:t>
            </w:r>
            <w:r w:rsidRPr="005253D1">
              <w:rPr>
                <w:w w:val="95"/>
                <w:sz w:val="20"/>
              </w:rPr>
              <w:t xml:space="preserve"> </w:t>
            </w:r>
            <w:r>
              <w:rPr>
                <w:w w:val="95"/>
                <w:sz w:val="20"/>
              </w:rPr>
              <w:t xml:space="preserve">social </w:t>
            </w:r>
            <w:r w:rsidRPr="005253D1">
              <w:rPr>
                <w:w w:val="95"/>
                <w:sz w:val="20"/>
              </w:rPr>
              <w:t>or economic benefits to be gained from this option.</w:t>
            </w:r>
          </w:p>
        </w:tc>
        <w:tc>
          <w:tcPr>
            <w:tcW w:w="6038" w:type="dxa"/>
            <w:tcBorders>
              <w:top w:val="single" w:sz="4" w:space="0" w:color="7E7E7E"/>
              <w:bottom w:val="single" w:sz="4" w:space="0" w:color="7E7E7E"/>
            </w:tcBorders>
          </w:tcPr>
          <w:p w14:paraId="115B45BA" w14:textId="77777777" w:rsidR="005253D1" w:rsidRPr="005253D1" w:rsidRDefault="005253D1" w:rsidP="005253D1">
            <w:pPr>
              <w:pStyle w:val="TableParagraph"/>
              <w:spacing w:line="254" w:lineRule="auto"/>
              <w:ind w:left="118" w:right="102"/>
              <w:rPr>
                <w:w w:val="95"/>
                <w:sz w:val="20"/>
              </w:rPr>
            </w:pPr>
            <w:r>
              <w:rPr>
                <w:w w:val="95"/>
                <w:sz w:val="20"/>
              </w:rPr>
              <w:t>Overall,</w:t>
            </w:r>
            <w:r w:rsidRPr="005253D1">
              <w:rPr>
                <w:w w:val="95"/>
                <w:sz w:val="20"/>
              </w:rPr>
              <w:t xml:space="preserve"> </w:t>
            </w:r>
            <w:r>
              <w:rPr>
                <w:w w:val="95"/>
                <w:sz w:val="20"/>
              </w:rPr>
              <w:t>this</w:t>
            </w:r>
            <w:r w:rsidRPr="005253D1">
              <w:rPr>
                <w:w w:val="95"/>
                <w:sz w:val="20"/>
              </w:rPr>
              <w:t xml:space="preserve"> </w:t>
            </w:r>
            <w:r>
              <w:rPr>
                <w:w w:val="95"/>
                <w:sz w:val="20"/>
              </w:rPr>
              <w:t>assessment</w:t>
            </w:r>
            <w:r w:rsidRPr="005253D1">
              <w:rPr>
                <w:w w:val="95"/>
                <w:sz w:val="20"/>
              </w:rPr>
              <w:t xml:space="preserve"> </w:t>
            </w:r>
            <w:r>
              <w:rPr>
                <w:w w:val="95"/>
                <w:sz w:val="20"/>
              </w:rPr>
              <w:t>has</w:t>
            </w:r>
            <w:r w:rsidRPr="005253D1">
              <w:rPr>
                <w:w w:val="95"/>
                <w:sz w:val="20"/>
              </w:rPr>
              <w:t xml:space="preserve"> </w:t>
            </w:r>
            <w:r>
              <w:rPr>
                <w:w w:val="95"/>
                <w:sz w:val="20"/>
              </w:rPr>
              <w:t>determined</w:t>
            </w:r>
            <w:r w:rsidRPr="005253D1">
              <w:rPr>
                <w:w w:val="95"/>
                <w:sz w:val="20"/>
              </w:rPr>
              <w:t xml:space="preserve"> </w:t>
            </w:r>
            <w:r>
              <w:rPr>
                <w:w w:val="95"/>
                <w:sz w:val="20"/>
              </w:rPr>
              <w:t>an</w:t>
            </w:r>
            <w:r w:rsidRPr="005253D1">
              <w:rPr>
                <w:w w:val="95"/>
                <w:sz w:val="20"/>
              </w:rPr>
              <w:t xml:space="preserve"> </w:t>
            </w:r>
            <w:r>
              <w:rPr>
                <w:w w:val="95"/>
                <w:sz w:val="20"/>
              </w:rPr>
              <w:t>option</w:t>
            </w:r>
            <w:r w:rsidRPr="005253D1">
              <w:rPr>
                <w:w w:val="95"/>
                <w:sz w:val="20"/>
              </w:rPr>
              <w:t xml:space="preserve"> </w:t>
            </w:r>
            <w:r>
              <w:rPr>
                <w:w w:val="95"/>
                <w:sz w:val="20"/>
              </w:rPr>
              <w:t>to</w:t>
            </w:r>
            <w:r w:rsidRPr="005253D1">
              <w:rPr>
                <w:w w:val="95"/>
                <w:sz w:val="20"/>
              </w:rPr>
              <w:t xml:space="preserve"> </w:t>
            </w:r>
            <w:r>
              <w:rPr>
                <w:w w:val="95"/>
                <w:sz w:val="20"/>
              </w:rPr>
              <w:t>rezone</w:t>
            </w:r>
            <w:r w:rsidRPr="005253D1">
              <w:rPr>
                <w:w w:val="95"/>
                <w:sz w:val="20"/>
              </w:rPr>
              <w:t xml:space="preserve"> </w:t>
            </w:r>
            <w:r>
              <w:rPr>
                <w:w w:val="95"/>
                <w:sz w:val="20"/>
              </w:rPr>
              <w:t>the</w:t>
            </w:r>
            <w:r w:rsidRPr="005253D1">
              <w:rPr>
                <w:w w:val="95"/>
                <w:sz w:val="20"/>
              </w:rPr>
              <w:t xml:space="preserve"> </w:t>
            </w:r>
            <w:r>
              <w:rPr>
                <w:w w:val="95"/>
                <w:sz w:val="20"/>
              </w:rPr>
              <w:t xml:space="preserve">ORA </w:t>
            </w:r>
            <w:r w:rsidRPr="005253D1">
              <w:rPr>
                <w:w w:val="95"/>
                <w:sz w:val="20"/>
              </w:rPr>
              <w:t xml:space="preserve">as a Rural Zone will be the most efficient and effective method to achieve both the purpose of this plan change and consistency with the Purpose of the Act. This option will also have the greatest immediate benefits to be attained with the least costs. The re-zoning of the ORA </w:t>
            </w:r>
            <w:r>
              <w:rPr>
                <w:w w:val="95"/>
                <w:sz w:val="20"/>
              </w:rPr>
              <w:t>under</w:t>
            </w:r>
            <w:r w:rsidRPr="005253D1">
              <w:rPr>
                <w:w w:val="95"/>
                <w:sz w:val="20"/>
              </w:rPr>
              <w:t xml:space="preserve"> </w:t>
            </w:r>
            <w:r>
              <w:rPr>
                <w:w w:val="95"/>
                <w:sz w:val="20"/>
              </w:rPr>
              <w:t>an</w:t>
            </w:r>
            <w:r w:rsidRPr="005253D1">
              <w:rPr>
                <w:w w:val="95"/>
                <w:sz w:val="20"/>
              </w:rPr>
              <w:t xml:space="preserve"> </w:t>
            </w:r>
            <w:r>
              <w:rPr>
                <w:w w:val="95"/>
                <w:sz w:val="20"/>
              </w:rPr>
              <w:t>independent</w:t>
            </w:r>
            <w:r w:rsidRPr="005253D1">
              <w:rPr>
                <w:w w:val="95"/>
                <w:sz w:val="20"/>
              </w:rPr>
              <w:t xml:space="preserve"> </w:t>
            </w:r>
            <w:r>
              <w:rPr>
                <w:w w:val="95"/>
                <w:sz w:val="20"/>
              </w:rPr>
              <w:t>process</w:t>
            </w:r>
            <w:r w:rsidRPr="005253D1">
              <w:rPr>
                <w:w w:val="95"/>
                <w:sz w:val="20"/>
              </w:rPr>
              <w:t xml:space="preserve"> </w:t>
            </w:r>
            <w:r>
              <w:rPr>
                <w:w w:val="95"/>
                <w:sz w:val="20"/>
              </w:rPr>
              <w:t>to</w:t>
            </w:r>
            <w:r w:rsidRPr="005253D1">
              <w:rPr>
                <w:w w:val="95"/>
                <w:sz w:val="20"/>
              </w:rPr>
              <w:t xml:space="preserve"> </w:t>
            </w:r>
            <w:r>
              <w:rPr>
                <w:w w:val="95"/>
                <w:sz w:val="20"/>
              </w:rPr>
              <w:t>the</w:t>
            </w:r>
            <w:r w:rsidRPr="005253D1">
              <w:rPr>
                <w:w w:val="95"/>
                <w:sz w:val="20"/>
              </w:rPr>
              <w:t xml:space="preserve"> </w:t>
            </w:r>
            <w:r>
              <w:rPr>
                <w:w w:val="95"/>
                <w:sz w:val="20"/>
              </w:rPr>
              <w:t>District</w:t>
            </w:r>
            <w:r w:rsidRPr="005253D1">
              <w:rPr>
                <w:w w:val="95"/>
                <w:sz w:val="20"/>
              </w:rPr>
              <w:t xml:space="preserve"> </w:t>
            </w:r>
            <w:r>
              <w:rPr>
                <w:w w:val="95"/>
                <w:sz w:val="20"/>
              </w:rPr>
              <w:t>Plan</w:t>
            </w:r>
            <w:r w:rsidRPr="005253D1">
              <w:rPr>
                <w:w w:val="95"/>
                <w:sz w:val="20"/>
              </w:rPr>
              <w:t xml:space="preserve"> </w:t>
            </w:r>
            <w:r>
              <w:rPr>
                <w:w w:val="95"/>
                <w:sz w:val="20"/>
              </w:rPr>
              <w:t>Review</w:t>
            </w:r>
            <w:r w:rsidRPr="005253D1">
              <w:rPr>
                <w:w w:val="95"/>
                <w:sz w:val="20"/>
              </w:rPr>
              <w:t xml:space="preserve"> </w:t>
            </w:r>
            <w:r>
              <w:rPr>
                <w:w w:val="95"/>
                <w:sz w:val="20"/>
              </w:rPr>
              <w:t>will</w:t>
            </w:r>
            <w:r w:rsidRPr="005253D1">
              <w:rPr>
                <w:w w:val="95"/>
                <w:sz w:val="20"/>
              </w:rPr>
              <w:t xml:space="preserve"> </w:t>
            </w:r>
            <w:r>
              <w:rPr>
                <w:w w:val="95"/>
                <w:sz w:val="20"/>
              </w:rPr>
              <w:t>provide</w:t>
            </w:r>
            <w:r w:rsidRPr="005253D1">
              <w:rPr>
                <w:w w:val="95"/>
                <w:sz w:val="20"/>
              </w:rPr>
              <w:t xml:space="preserve"> </w:t>
            </w:r>
            <w:r>
              <w:rPr>
                <w:w w:val="95"/>
                <w:sz w:val="20"/>
              </w:rPr>
              <w:t xml:space="preserve">a </w:t>
            </w:r>
            <w:r w:rsidRPr="005253D1">
              <w:rPr>
                <w:w w:val="95"/>
                <w:sz w:val="20"/>
              </w:rPr>
              <w:t xml:space="preserve">certain outcome as to access to the regionally significant mineral resource and the continued operation of the regionally significant </w:t>
            </w:r>
            <w:r>
              <w:rPr>
                <w:w w:val="95"/>
                <w:sz w:val="20"/>
              </w:rPr>
              <w:t>industry;</w:t>
            </w:r>
            <w:r w:rsidRPr="005253D1">
              <w:rPr>
                <w:w w:val="95"/>
                <w:sz w:val="20"/>
              </w:rPr>
              <w:t xml:space="preserve"> </w:t>
            </w:r>
            <w:r>
              <w:rPr>
                <w:w w:val="95"/>
                <w:sz w:val="20"/>
              </w:rPr>
              <w:t>notwithstanding</w:t>
            </w:r>
            <w:r w:rsidRPr="005253D1">
              <w:rPr>
                <w:w w:val="95"/>
                <w:sz w:val="20"/>
              </w:rPr>
              <w:t xml:space="preserve"> </w:t>
            </w:r>
            <w:r>
              <w:rPr>
                <w:w w:val="95"/>
                <w:sz w:val="20"/>
              </w:rPr>
              <w:t>introducing</w:t>
            </w:r>
            <w:r w:rsidRPr="005253D1">
              <w:rPr>
                <w:w w:val="95"/>
                <w:sz w:val="20"/>
              </w:rPr>
              <w:t xml:space="preserve"> </w:t>
            </w:r>
            <w:r>
              <w:rPr>
                <w:w w:val="95"/>
                <w:sz w:val="20"/>
              </w:rPr>
              <w:t>a</w:t>
            </w:r>
            <w:r w:rsidRPr="005253D1">
              <w:rPr>
                <w:w w:val="95"/>
                <w:sz w:val="20"/>
              </w:rPr>
              <w:t xml:space="preserve"> </w:t>
            </w:r>
            <w:r>
              <w:rPr>
                <w:w w:val="95"/>
                <w:sz w:val="20"/>
              </w:rPr>
              <w:t>more</w:t>
            </w:r>
            <w:r w:rsidRPr="005253D1">
              <w:rPr>
                <w:w w:val="95"/>
                <w:sz w:val="20"/>
              </w:rPr>
              <w:t xml:space="preserve"> </w:t>
            </w:r>
            <w:r>
              <w:rPr>
                <w:w w:val="95"/>
                <w:sz w:val="20"/>
              </w:rPr>
              <w:t>conducive</w:t>
            </w:r>
            <w:r w:rsidRPr="005253D1">
              <w:rPr>
                <w:w w:val="95"/>
                <w:sz w:val="20"/>
              </w:rPr>
              <w:t xml:space="preserve"> </w:t>
            </w:r>
            <w:r>
              <w:rPr>
                <w:w w:val="95"/>
                <w:sz w:val="20"/>
              </w:rPr>
              <w:t>policy</w:t>
            </w:r>
            <w:r w:rsidRPr="005253D1">
              <w:rPr>
                <w:w w:val="95"/>
                <w:sz w:val="20"/>
              </w:rPr>
              <w:t xml:space="preserve"> </w:t>
            </w:r>
            <w:r>
              <w:rPr>
                <w:w w:val="95"/>
                <w:sz w:val="20"/>
              </w:rPr>
              <w:t>and</w:t>
            </w:r>
            <w:r w:rsidRPr="005253D1">
              <w:rPr>
                <w:w w:val="95"/>
                <w:sz w:val="20"/>
              </w:rPr>
              <w:t xml:space="preserve"> </w:t>
            </w:r>
            <w:r>
              <w:rPr>
                <w:w w:val="95"/>
                <w:sz w:val="20"/>
              </w:rPr>
              <w:t xml:space="preserve">rule </w:t>
            </w:r>
            <w:r w:rsidRPr="005253D1">
              <w:rPr>
                <w:w w:val="95"/>
                <w:sz w:val="20"/>
              </w:rPr>
              <w:t xml:space="preserve">framework to prevent reverse sensitivity effects on the operation of the quarry and enabling the completion of mitigation measures under </w:t>
            </w:r>
            <w:r>
              <w:rPr>
                <w:w w:val="95"/>
                <w:sz w:val="20"/>
              </w:rPr>
              <w:t>any</w:t>
            </w:r>
            <w:r w:rsidRPr="005253D1">
              <w:rPr>
                <w:w w:val="95"/>
                <w:sz w:val="20"/>
              </w:rPr>
              <w:t xml:space="preserve"> </w:t>
            </w:r>
            <w:r>
              <w:rPr>
                <w:w w:val="95"/>
                <w:sz w:val="20"/>
              </w:rPr>
              <w:t>resource</w:t>
            </w:r>
            <w:r w:rsidRPr="005253D1">
              <w:rPr>
                <w:w w:val="95"/>
                <w:sz w:val="20"/>
              </w:rPr>
              <w:t xml:space="preserve"> </w:t>
            </w:r>
            <w:r>
              <w:rPr>
                <w:w w:val="95"/>
                <w:sz w:val="20"/>
              </w:rPr>
              <w:t>consent</w:t>
            </w:r>
            <w:r w:rsidRPr="005253D1">
              <w:rPr>
                <w:w w:val="95"/>
                <w:sz w:val="20"/>
              </w:rPr>
              <w:t xml:space="preserve"> </w:t>
            </w:r>
            <w:r>
              <w:rPr>
                <w:w w:val="95"/>
                <w:sz w:val="20"/>
              </w:rPr>
              <w:t>process.</w:t>
            </w:r>
            <w:r w:rsidRPr="005253D1">
              <w:rPr>
                <w:w w:val="95"/>
                <w:sz w:val="20"/>
              </w:rPr>
              <w:t xml:space="preserve"> </w:t>
            </w:r>
            <w:r>
              <w:rPr>
                <w:w w:val="95"/>
                <w:sz w:val="20"/>
              </w:rPr>
              <w:t>There</w:t>
            </w:r>
            <w:r w:rsidRPr="005253D1">
              <w:rPr>
                <w:w w:val="95"/>
                <w:sz w:val="20"/>
              </w:rPr>
              <w:t xml:space="preserve"> </w:t>
            </w:r>
            <w:r>
              <w:rPr>
                <w:w w:val="95"/>
                <w:sz w:val="20"/>
              </w:rPr>
              <w:t>will</w:t>
            </w:r>
            <w:r w:rsidRPr="005253D1">
              <w:rPr>
                <w:w w:val="95"/>
                <w:sz w:val="20"/>
              </w:rPr>
              <w:t xml:space="preserve"> </w:t>
            </w:r>
            <w:r>
              <w:rPr>
                <w:w w:val="95"/>
                <w:sz w:val="20"/>
              </w:rPr>
              <w:t>be</w:t>
            </w:r>
            <w:r w:rsidRPr="005253D1">
              <w:rPr>
                <w:w w:val="95"/>
                <w:sz w:val="20"/>
              </w:rPr>
              <w:t xml:space="preserve"> </w:t>
            </w:r>
            <w:r>
              <w:rPr>
                <w:w w:val="95"/>
                <w:sz w:val="20"/>
              </w:rPr>
              <w:t>costs</w:t>
            </w:r>
            <w:r w:rsidRPr="005253D1">
              <w:rPr>
                <w:w w:val="95"/>
                <w:sz w:val="20"/>
              </w:rPr>
              <w:t xml:space="preserve"> </w:t>
            </w:r>
            <w:r>
              <w:rPr>
                <w:w w:val="95"/>
                <w:sz w:val="20"/>
              </w:rPr>
              <w:t>associated</w:t>
            </w:r>
            <w:r w:rsidRPr="005253D1">
              <w:rPr>
                <w:w w:val="95"/>
                <w:sz w:val="20"/>
              </w:rPr>
              <w:t xml:space="preserve"> </w:t>
            </w:r>
            <w:r>
              <w:rPr>
                <w:w w:val="95"/>
                <w:sz w:val="20"/>
              </w:rPr>
              <w:t>with</w:t>
            </w:r>
            <w:r w:rsidRPr="005253D1">
              <w:rPr>
                <w:w w:val="95"/>
                <w:sz w:val="20"/>
              </w:rPr>
              <w:t xml:space="preserve"> </w:t>
            </w:r>
            <w:r>
              <w:rPr>
                <w:w w:val="95"/>
                <w:sz w:val="20"/>
              </w:rPr>
              <w:t xml:space="preserve">this </w:t>
            </w:r>
            <w:r w:rsidRPr="005253D1">
              <w:rPr>
                <w:w w:val="95"/>
                <w:sz w:val="20"/>
              </w:rPr>
              <w:t xml:space="preserve">option, particularly around the resultant loss of available land for housing, however investigations into residential land supply have </w:t>
            </w:r>
            <w:r>
              <w:rPr>
                <w:w w:val="95"/>
                <w:sz w:val="20"/>
              </w:rPr>
              <w:t>determined</w:t>
            </w:r>
            <w:r w:rsidRPr="005253D1">
              <w:rPr>
                <w:w w:val="95"/>
                <w:sz w:val="20"/>
              </w:rPr>
              <w:t xml:space="preserve"> </w:t>
            </w:r>
            <w:r>
              <w:rPr>
                <w:w w:val="95"/>
                <w:sz w:val="20"/>
              </w:rPr>
              <w:t>sufficient</w:t>
            </w:r>
            <w:r w:rsidRPr="005253D1">
              <w:rPr>
                <w:w w:val="95"/>
                <w:sz w:val="20"/>
              </w:rPr>
              <w:t xml:space="preserve"> </w:t>
            </w:r>
            <w:r>
              <w:rPr>
                <w:w w:val="95"/>
                <w:sz w:val="20"/>
              </w:rPr>
              <w:t>residential</w:t>
            </w:r>
            <w:r w:rsidRPr="005253D1">
              <w:rPr>
                <w:w w:val="95"/>
                <w:sz w:val="20"/>
              </w:rPr>
              <w:t xml:space="preserve"> </w:t>
            </w:r>
            <w:r>
              <w:rPr>
                <w:w w:val="95"/>
                <w:sz w:val="20"/>
              </w:rPr>
              <w:t>capacity</w:t>
            </w:r>
            <w:r w:rsidRPr="005253D1">
              <w:rPr>
                <w:w w:val="95"/>
                <w:sz w:val="20"/>
              </w:rPr>
              <w:t xml:space="preserve"> </w:t>
            </w:r>
            <w:r>
              <w:rPr>
                <w:w w:val="95"/>
                <w:sz w:val="20"/>
              </w:rPr>
              <w:t>will</w:t>
            </w:r>
            <w:r w:rsidRPr="005253D1">
              <w:rPr>
                <w:w w:val="95"/>
                <w:sz w:val="20"/>
              </w:rPr>
              <w:t xml:space="preserve"> </w:t>
            </w:r>
            <w:r>
              <w:rPr>
                <w:w w:val="95"/>
                <w:sz w:val="20"/>
              </w:rPr>
              <w:t>be</w:t>
            </w:r>
            <w:r w:rsidRPr="005253D1">
              <w:rPr>
                <w:w w:val="95"/>
                <w:sz w:val="20"/>
              </w:rPr>
              <w:t xml:space="preserve"> </w:t>
            </w:r>
            <w:r>
              <w:rPr>
                <w:w w:val="95"/>
                <w:sz w:val="20"/>
              </w:rPr>
              <w:t>maintained</w:t>
            </w:r>
            <w:r w:rsidRPr="005253D1">
              <w:rPr>
                <w:w w:val="95"/>
                <w:sz w:val="20"/>
              </w:rPr>
              <w:t xml:space="preserve"> </w:t>
            </w:r>
            <w:r>
              <w:rPr>
                <w:w w:val="95"/>
                <w:sz w:val="20"/>
              </w:rPr>
              <w:t>within</w:t>
            </w:r>
            <w:r w:rsidRPr="005253D1">
              <w:rPr>
                <w:w w:val="95"/>
                <w:sz w:val="20"/>
              </w:rPr>
              <w:t xml:space="preserve"> </w:t>
            </w:r>
            <w:r>
              <w:rPr>
                <w:w w:val="95"/>
                <w:sz w:val="20"/>
              </w:rPr>
              <w:t xml:space="preserve">the </w:t>
            </w:r>
            <w:r w:rsidRPr="005253D1">
              <w:rPr>
                <w:w w:val="95"/>
                <w:sz w:val="20"/>
              </w:rPr>
              <w:t>District. It is considered within this report that the environmental effects of enabling rural activities in the ORA will, overall, be positive.</w:t>
            </w:r>
          </w:p>
        </w:tc>
        <w:tc>
          <w:tcPr>
            <w:tcW w:w="6037" w:type="dxa"/>
            <w:tcBorders>
              <w:top w:val="single" w:sz="4" w:space="0" w:color="7E7E7E"/>
              <w:bottom w:val="single" w:sz="4" w:space="0" w:color="7E7E7E"/>
            </w:tcBorders>
          </w:tcPr>
          <w:p w14:paraId="758EA218" w14:textId="77777777" w:rsidR="005253D1" w:rsidRPr="005253D1" w:rsidRDefault="005253D1" w:rsidP="005253D1">
            <w:pPr>
              <w:pStyle w:val="TableParagraph"/>
              <w:spacing w:line="254" w:lineRule="auto"/>
              <w:ind w:left="112" w:right="150"/>
              <w:rPr>
                <w:w w:val="95"/>
                <w:sz w:val="20"/>
              </w:rPr>
            </w:pPr>
            <w:r w:rsidRPr="005253D1">
              <w:rPr>
                <w:w w:val="95"/>
                <w:sz w:val="20"/>
              </w:rPr>
              <w:t xml:space="preserve">Overall, this assessment has determined that while the upcoming </w:t>
            </w:r>
            <w:r>
              <w:rPr>
                <w:w w:val="95"/>
                <w:sz w:val="20"/>
              </w:rPr>
              <w:t>District</w:t>
            </w:r>
            <w:r w:rsidRPr="005253D1">
              <w:rPr>
                <w:w w:val="95"/>
                <w:sz w:val="20"/>
              </w:rPr>
              <w:t xml:space="preserve"> </w:t>
            </w:r>
            <w:r>
              <w:rPr>
                <w:w w:val="95"/>
                <w:sz w:val="20"/>
              </w:rPr>
              <w:t>Plan</w:t>
            </w:r>
            <w:r w:rsidRPr="005253D1">
              <w:rPr>
                <w:w w:val="95"/>
                <w:sz w:val="20"/>
              </w:rPr>
              <w:t xml:space="preserve"> </w:t>
            </w:r>
            <w:r>
              <w:rPr>
                <w:w w:val="95"/>
                <w:sz w:val="20"/>
              </w:rPr>
              <w:t>Review</w:t>
            </w:r>
            <w:r w:rsidRPr="005253D1">
              <w:rPr>
                <w:w w:val="95"/>
                <w:sz w:val="20"/>
              </w:rPr>
              <w:t xml:space="preserve"> </w:t>
            </w:r>
            <w:r>
              <w:rPr>
                <w:w w:val="95"/>
                <w:sz w:val="20"/>
              </w:rPr>
              <w:t>process</w:t>
            </w:r>
            <w:r w:rsidRPr="005253D1">
              <w:rPr>
                <w:w w:val="95"/>
                <w:sz w:val="20"/>
              </w:rPr>
              <w:t xml:space="preserve"> </w:t>
            </w:r>
            <w:r>
              <w:rPr>
                <w:w w:val="95"/>
                <w:sz w:val="20"/>
              </w:rPr>
              <w:t>may</w:t>
            </w:r>
            <w:r w:rsidRPr="005253D1">
              <w:rPr>
                <w:w w:val="95"/>
                <w:sz w:val="20"/>
              </w:rPr>
              <w:t xml:space="preserve"> </w:t>
            </w:r>
            <w:r>
              <w:rPr>
                <w:w w:val="95"/>
                <w:sz w:val="20"/>
              </w:rPr>
              <w:t>lead</w:t>
            </w:r>
            <w:r w:rsidRPr="005253D1">
              <w:rPr>
                <w:w w:val="95"/>
                <w:sz w:val="20"/>
              </w:rPr>
              <w:t xml:space="preserve"> </w:t>
            </w:r>
            <w:r>
              <w:rPr>
                <w:w w:val="95"/>
                <w:sz w:val="20"/>
              </w:rPr>
              <w:t>to</w:t>
            </w:r>
            <w:r w:rsidRPr="005253D1">
              <w:rPr>
                <w:w w:val="95"/>
                <w:sz w:val="20"/>
              </w:rPr>
              <w:t xml:space="preserve"> </w:t>
            </w:r>
            <w:r>
              <w:rPr>
                <w:w w:val="95"/>
                <w:sz w:val="20"/>
              </w:rPr>
              <w:t>the</w:t>
            </w:r>
            <w:r w:rsidRPr="005253D1">
              <w:rPr>
                <w:w w:val="95"/>
                <w:sz w:val="20"/>
              </w:rPr>
              <w:t xml:space="preserve"> </w:t>
            </w:r>
            <w:r>
              <w:rPr>
                <w:w w:val="95"/>
                <w:sz w:val="20"/>
              </w:rPr>
              <w:t>preferred</w:t>
            </w:r>
            <w:r w:rsidRPr="005253D1">
              <w:rPr>
                <w:w w:val="95"/>
                <w:sz w:val="20"/>
              </w:rPr>
              <w:t xml:space="preserve"> </w:t>
            </w:r>
            <w:r>
              <w:rPr>
                <w:w w:val="95"/>
                <w:sz w:val="20"/>
              </w:rPr>
              <w:t>Rural</w:t>
            </w:r>
            <w:r w:rsidRPr="005253D1">
              <w:rPr>
                <w:w w:val="95"/>
                <w:sz w:val="20"/>
              </w:rPr>
              <w:t xml:space="preserve"> </w:t>
            </w:r>
            <w:r>
              <w:rPr>
                <w:w w:val="95"/>
                <w:sz w:val="20"/>
              </w:rPr>
              <w:t>zoning</w:t>
            </w:r>
            <w:r w:rsidRPr="005253D1">
              <w:rPr>
                <w:w w:val="95"/>
                <w:sz w:val="20"/>
              </w:rPr>
              <w:t xml:space="preserve"> </w:t>
            </w:r>
            <w:r>
              <w:rPr>
                <w:w w:val="95"/>
                <w:sz w:val="20"/>
              </w:rPr>
              <w:t xml:space="preserve">of </w:t>
            </w:r>
            <w:r w:rsidRPr="005253D1">
              <w:rPr>
                <w:w w:val="95"/>
                <w:sz w:val="20"/>
              </w:rPr>
              <w:t xml:space="preserve">the ORA, there is a high level of uncertainty associated with the </w:t>
            </w:r>
            <w:r>
              <w:rPr>
                <w:w w:val="95"/>
                <w:sz w:val="20"/>
              </w:rPr>
              <w:t>timeframes</w:t>
            </w:r>
            <w:r w:rsidRPr="005253D1">
              <w:rPr>
                <w:w w:val="95"/>
                <w:sz w:val="20"/>
              </w:rPr>
              <w:t xml:space="preserve"> </w:t>
            </w:r>
            <w:r>
              <w:rPr>
                <w:w w:val="95"/>
                <w:sz w:val="20"/>
              </w:rPr>
              <w:t>associated</w:t>
            </w:r>
            <w:r w:rsidRPr="005253D1">
              <w:rPr>
                <w:w w:val="95"/>
                <w:sz w:val="20"/>
              </w:rPr>
              <w:t xml:space="preserve"> </w:t>
            </w:r>
            <w:r>
              <w:rPr>
                <w:w w:val="95"/>
                <w:sz w:val="20"/>
              </w:rPr>
              <w:t>with</w:t>
            </w:r>
            <w:r w:rsidRPr="005253D1">
              <w:rPr>
                <w:w w:val="95"/>
                <w:sz w:val="20"/>
              </w:rPr>
              <w:t xml:space="preserve"> </w:t>
            </w:r>
            <w:r>
              <w:rPr>
                <w:w w:val="95"/>
                <w:sz w:val="20"/>
              </w:rPr>
              <w:t>this</w:t>
            </w:r>
            <w:r w:rsidRPr="005253D1">
              <w:rPr>
                <w:w w:val="95"/>
                <w:sz w:val="20"/>
              </w:rPr>
              <w:t xml:space="preserve"> </w:t>
            </w:r>
            <w:r>
              <w:rPr>
                <w:w w:val="95"/>
                <w:sz w:val="20"/>
              </w:rPr>
              <w:t>process</w:t>
            </w:r>
            <w:r w:rsidRPr="005253D1">
              <w:rPr>
                <w:w w:val="95"/>
                <w:sz w:val="20"/>
              </w:rPr>
              <w:t xml:space="preserve"> </w:t>
            </w:r>
            <w:r>
              <w:rPr>
                <w:w w:val="95"/>
                <w:sz w:val="20"/>
              </w:rPr>
              <w:t>and</w:t>
            </w:r>
            <w:r w:rsidRPr="005253D1">
              <w:rPr>
                <w:w w:val="95"/>
                <w:sz w:val="20"/>
              </w:rPr>
              <w:t xml:space="preserve"> </w:t>
            </w:r>
            <w:r>
              <w:rPr>
                <w:w w:val="95"/>
                <w:sz w:val="20"/>
              </w:rPr>
              <w:t>the</w:t>
            </w:r>
            <w:r w:rsidRPr="005253D1">
              <w:rPr>
                <w:w w:val="95"/>
                <w:sz w:val="20"/>
              </w:rPr>
              <w:t xml:space="preserve"> </w:t>
            </w:r>
            <w:r>
              <w:rPr>
                <w:w w:val="95"/>
                <w:sz w:val="20"/>
              </w:rPr>
              <w:t>objectives,</w:t>
            </w:r>
            <w:r w:rsidRPr="005253D1">
              <w:rPr>
                <w:w w:val="95"/>
                <w:sz w:val="20"/>
              </w:rPr>
              <w:t xml:space="preserve"> </w:t>
            </w:r>
            <w:r>
              <w:rPr>
                <w:w w:val="95"/>
                <w:sz w:val="20"/>
              </w:rPr>
              <w:t xml:space="preserve">policies </w:t>
            </w:r>
            <w:r w:rsidRPr="005253D1">
              <w:rPr>
                <w:w w:val="95"/>
                <w:sz w:val="20"/>
              </w:rPr>
              <w:t xml:space="preserve">and performance standards that may be imposed on the Zone. This process would result in the current adverse environmental effects of the ORA zoning remaining over the site reducing the potential for </w:t>
            </w:r>
            <w:proofErr w:type="spellStart"/>
            <w:r w:rsidRPr="005253D1">
              <w:rPr>
                <w:w w:val="95"/>
                <w:sz w:val="20"/>
              </w:rPr>
              <w:t>Omya</w:t>
            </w:r>
            <w:proofErr w:type="spellEnd"/>
            <w:r w:rsidRPr="005253D1">
              <w:rPr>
                <w:w w:val="95"/>
                <w:sz w:val="20"/>
              </w:rPr>
              <w:t xml:space="preserve"> to invest in the expansion quarry. Accordingly, there is an immediately high level of risk and costs associated with this option in order to attain benefits of a successful re-zoning through the District Plan Review.</w:t>
            </w:r>
          </w:p>
        </w:tc>
      </w:tr>
    </w:tbl>
    <w:p w14:paraId="43DFA169" w14:textId="349203DA" w:rsidR="00FE2935" w:rsidRDefault="00FE2935" w:rsidP="00325383">
      <w:pPr>
        <w:widowControl w:val="0"/>
        <w:spacing w:line="276" w:lineRule="auto"/>
        <w:ind w:left="-284"/>
        <w:rPr>
          <w:rFonts w:ascii="Verdana" w:hAnsi="Verdana"/>
          <w:sz w:val="20"/>
        </w:rPr>
      </w:pPr>
    </w:p>
    <w:sectPr w:rsidR="00FE2935" w:rsidSect="00325383">
      <w:pgSz w:w="23820" w:h="16840" w:orient="landscape" w:code="8"/>
      <w:pgMar w:top="1418" w:right="1418" w:bottom="851" w:left="1455"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FBED6A" w14:textId="77777777" w:rsidR="00E12AEB" w:rsidRDefault="00E12AEB" w:rsidP="006912F7">
      <w:r>
        <w:separator/>
      </w:r>
    </w:p>
  </w:endnote>
  <w:endnote w:type="continuationSeparator" w:id="0">
    <w:p w14:paraId="327288F3" w14:textId="77777777" w:rsidR="00E12AEB" w:rsidRDefault="00E12AEB" w:rsidP="00691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ItalicMT">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Verdana" w:hAnsi="Verdana"/>
        <w:sz w:val="18"/>
        <w:szCs w:val="20"/>
      </w:rPr>
      <w:id w:val="-593323818"/>
      <w:docPartObj>
        <w:docPartGallery w:val="Page Numbers (Bottom of Page)"/>
        <w:docPartUnique/>
      </w:docPartObj>
    </w:sdtPr>
    <w:sdtEndPr/>
    <w:sdtContent>
      <w:sdt>
        <w:sdtPr>
          <w:rPr>
            <w:rFonts w:ascii="Verdana" w:hAnsi="Verdana"/>
            <w:sz w:val="18"/>
            <w:szCs w:val="20"/>
          </w:rPr>
          <w:id w:val="-1769616900"/>
          <w:docPartObj>
            <w:docPartGallery w:val="Page Numbers (Top of Page)"/>
            <w:docPartUnique/>
          </w:docPartObj>
        </w:sdtPr>
        <w:sdtEndPr/>
        <w:sdtContent>
          <w:p w14:paraId="36C25C16" w14:textId="75003634" w:rsidR="006E24DB" w:rsidRPr="006E24DB" w:rsidRDefault="006E24DB">
            <w:pPr>
              <w:pStyle w:val="Footer"/>
              <w:jc w:val="right"/>
              <w:rPr>
                <w:rFonts w:ascii="Verdana" w:hAnsi="Verdana"/>
                <w:sz w:val="18"/>
                <w:szCs w:val="20"/>
              </w:rPr>
            </w:pPr>
            <w:r w:rsidRPr="006E24DB">
              <w:rPr>
                <w:rFonts w:ascii="Verdana" w:hAnsi="Verdana"/>
                <w:sz w:val="18"/>
                <w:szCs w:val="20"/>
              </w:rPr>
              <w:t xml:space="preserve">Page </w:t>
            </w:r>
            <w:r w:rsidRPr="006E24DB">
              <w:rPr>
                <w:rFonts w:ascii="Verdana" w:hAnsi="Verdana"/>
                <w:b/>
                <w:bCs w:val="0"/>
                <w:sz w:val="18"/>
                <w:szCs w:val="18"/>
              </w:rPr>
              <w:fldChar w:fldCharType="begin"/>
            </w:r>
            <w:r w:rsidRPr="006E24DB">
              <w:rPr>
                <w:rFonts w:ascii="Verdana" w:hAnsi="Verdana"/>
                <w:b/>
                <w:sz w:val="18"/>
                <w:szCs w:val="20"/>
              </w:rPr>
              <w:instrText xml:space="preserve"> PAGE </w:instrText>
            </w:r>
            <w:r w:rsidRPr="006E24DB">
              <w:rPr>
                <w:rFonts w:ascii="Verdana" w:hAnsi="Verdana"/>
                <w:b/>
                <w:bCs w:val="0"/>
                <w:sz w:val="18"/>
                <w:szCs w:val="18"/>
              </w:rPr>
              <w:fldChar w:fldCharType="separate"/>
            </w:r>
            <w:r w:rsidRPr="006E24DB">
              <w:rPr>
                <w:rFonts w:ascii="Verdana" w:hAnsi="Verdana"/>
                <w:b/>
                <w:noProof/>
                <w:sz w:val="18"/>
                <w:szCs w:val="20"/>
              </w:rPr>
              <w:t>2</w:t>
            </w:r>
            <w:r w:rsidRPr="006E24DB">
              <w:rPr>
                <w:rFonts w:ascii="Verdana" w:hAnsi="Verdana"/>
                <w:b/>
                <w:bCs w:val="0"/>
                <w:sz w:val="18"/>
                <w:szCs w:val="18"/>
              </w:rPr>
              <w:fldChar w:fldCharType="end"/>
            </w:r>
            <w:r w:rsidRPr="006E24DB">
              <w:rPr>
                <w:rFonts w:ascii="Verdana" w:hAnsi="Verdana"/>
                <w:sz w:val="18"/>
                <w:szCs w:val="20"/>
              </w:rPr>
              <w:t xml:space="preserve"> of </w:t>
            </w:r>
            <w:r w:rsidRPr="006E24DB">
              <w:rPr>
                <w:rFonts w:ascii="Verdana" w:hAnsi="Verdana"/>
                <w:b/>
                <w:bCs w:val="0"/>
                <w:sz w:val="18"/>
                <w:szCs w:val="18"/>
              </w:rPr>
              <w:fldChar w:fldCharType="begin"/>
            </w:r>
            <w:r w:rsidRPr="006E24DB">
              <w:rPr>
                <w:rFonts w:ascii="Verdana" w:hAnsi="Verdana"/>
                <w:b/>
                <w:sz w:val="18"/>
                <w:szCs w:val="20"/>
              </w:rPr>
              <w:instrText xml:space="preserve"> NUMPAGES  </w:instrText>
            </w:r>
            <w:r w:rsidRPr="006E24DB">
              <w:rPr>
                <w:rFonts w:ascii="Verdana" w:hAnsi="Verdana"/>
                <w:b/>
                <w:bCs w:val="0"/>
                <w:sz w:val="18"/>
                <w:szCs w:val="18"/>
              </w:rPr>
              <w:fldChar w:fldCharType="separate"/>
            </w:r>
            <w:r w:rsidRPr="006E24DB">
              <w:rPr>
                <w:rFonts w:ascii="Verdana" w:hAnsi="Verdana"/>
                <w:b/>
                <w:noProof/>
                <w:sz w:val="18"/>
                <w:szCs w:val="20"/>
              </w:rPr>
              <w:t>2</w:t>
            </w:r>
            <w:r w:rsidRPr="006E24DB">
              <w:rPr>
                <w:rFonts w:ascii="Verdana" w:hAnsi="Verdana"/>
                <w:b/>
                <w:bCs w:val="0"/>
                <w:sz w:val="18"/>
                <w:szCs w:val="18"/>
              </w:rPr>
              <w:fldChar w:fldCharType="end"/>
            </w:r>
          </w:p>
        </w:sdtContent>
      </w:sdt>
    </w:sdtContent>
  </w:sdt>
  <w:p w14:paraId="15EFD095" w14:textId="77777777" w:rsidR="002B52AE" w:rsidRDefault="002B52AE" w:rsidP="00650C8A">
    <w:pPr>
      <w:tabs>
        <w:tab w:val="left" w:pos="510"/>
        <w:tab w:val="right" w:pos="9638"/>
      </w:tabs>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8F05A" w14:textId="77777777" w:rsidR="002B52AE" w:rsidRPr="00AB006A" w:rsidRDefault="002B52AE" w:rsidP="006912F7">
    <w:pPr>
      <w:pStyle w:val="Footer"/>
    </w:pPr>
    <w:r w:rsidRPr="00AB006A">
      <w:fldChar w:fldCharType="begin"/>
    </w:r>
    <w:r w:rsidRPr="00AB006A">
      <w:instrText xml:space="preserve"> IF </w:instrText>
    </w:r>
    <w:r>
      <w:fldChar w:fldCharType="begin"/>
    </w:r>
    <w:r>
      <w:instrText xml:space="preserve"> DOCPROPERTY  HyperlinkBase </w:instrText>
    </w:r>
    <w:r>
      <w:fldChar w:fldCharType="separate"/>
    </w:r>
    <w:r w:rsidR="0062489B">
      <w:instrText>TLB-203933-179-67-V1</w:instrText>
    </w:r>
    <w:r>
      <w:fldChar w:fldCharType="end"/>
    </w:r>
    <w:r w:rsidRPr="00AB006A">
      <w:instrText xml:space="preserve"> &lt;&gt; "" "</w:instrText>
    </w:r>
    <w:r>
      <w:fldChar w:fldCharType="begin"/>
    </w:r>
    <w:r>
      <w:instrText xml:space="preserve"> DOCPROPERTY  HyperlinkBase </w:instrText>
    </w:r>
    <w:r>
      <w:fldChar w:fldCharType="separate"/>
    </w:r>
    <w:r w:rsidR="0062489B">
      <w:instrText>TLB-203933-179-67-V1</w:instrText>
    </w:r>
    <w:r>
      <w:fldChar w:fldCharType="end"/>
    </w:r>
    <w:r w:rsidRPr="00AB006A">
      <w:instrText>" "</w:instrText>
    </w:r>
    <w:r>
      <w:fldChar w:fldCharType="begin"/>
    </w:r>
    <w:r>
      <w:instrText xml:space="preserve"> FILENAME \* Upper</w:instrText>
    </w:r>
    <w:r>
      <w:fldChar w:fldCharType="separate"/>
    </w:r>
    <w:r w:rsidRPr="00AB006A">
      <w:instrText>CUSTOMIDM.DOTM</w:instrText>
    </w:r>
    <w:r>
      <w:fldChar w:fldCharType="end"/>
    </w:r>
    <w:r w:rsidRPr="00AB006A">
      <w:instrText xml:space="preserve">" </w:instrText>
    </w:r>
    <w:r w:rsidRPr="00AB006A">
      <w:fldChar w:fldCharType="separate"/>
    </w:r>
    <w:r w:rsidR="0062489B">
      <w:rPr>
        <w:noProof/>
      </w:rPr>
      <w:t>TLB-203933-179-67-V1</w:t>
    </w:r>
    <w:r w:rsidRPr="00AB006A">
      <w:fldChar w:fldCharType="end"/>
    </w:r>
    <w:r w:rsidRPr="00AB006A">
      <w:t>:</w:t>
    </w:r>
    <w:proofErr w:type="spellStart"/>
    <w:r>
      <w:fldChar w:fldCharType="begin"/>
    </w:r>
    <w:r>
      <w:instrText xml:space="preserve"> USERINITIALS \* Lower </w:instrText>
    </w:r>
    <w:r>
      <w:fldChar w:fldCharType="separate"/>
    </w:r>
    <w:r w:rsidR="0062489B">
      <w:rPr>
        <w:noProof/>
      </w:rPr>
      <w:t>tw</w:t>
    </w:r>
    <w:proofErr w:type="spellEnd"/>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52E132" w14:textId="77777777" w:rsidR="00E12AEB" w:rsidRDefault="00E12AEB" w:rsidP="006912F7">
      <w:r>
        <w:separator/>
      </w:r>
    </w:p>
  </w:footnote>
  <w:footnote w:type="continuationSeparator" w:id="0">
    <w:p w14:paraId="08D902BD" w14:textId="77777777" w:rsidR="00E12AEB" w:rsidRDefault="00E12AEB" w:rsidP="006912F7">
      <w:r>
        <w:continuationSeparator/>
      </w:r>
    </w:p>
  </w:footnote>
  <w:footnote w:id="1">
    <w:p w14:paraId="7C93AAD0" w14:textId="77777777" w:rsidR="003F5482" w:rsidRPr="003F5482" w:rsidRDefault="003F5482">
      <w:pPr>
        <w:pStyle w:val="FootnoteText"/>
        <w:rPr>
          <w:rFonts w:ascii="Verdana" w:hAnsi="Verdana"/>
          <w:sz w:val="16"/>
          <w:szCs w:val="16"/>
          <w:lang w:val="en-AU"/>
        </w:rPr>
      </w:pPr>
      <w:r w:rsidRPr="003F5482">
        <w:rPr>
          <w:rStyle w:val="FootnoteReference"/>
          <w:rFonts w:ascii="Verdana" w:hAnsi="Verdana"/>
          <w:sz w:val="16"/>
          <w:szCs w:val="16"/>
        </w:rPr>
        <w:footnoteRef/>
      </w:r>
      <w:r w:rsidRPr="003F5482">
        <w:rPr>
          <w:rFonts w:ascii="Verdana" w:hAnsi="Verdana"/>
          <w:sz w:val="16"/>
          <w:szCs w:val="16"/>
        </w:rPr>
        <w:t xml:space="preserve"> </w:t>
      </w:r>
      <w:r w:rsidRPr="003F5482">
        <w:rPr>
          <w:rFonts w:ascii="Verdana" w:hAnsi="Verdana"/>
          <w:i/>
          <w:iCs/>
          <w:sz w:val="16"/>
          <w:szCs w:val="16"/>
          <w:lang w:val="en-GB"/>
        </w:rPr>
        <w:t xml:space="preserve">Environmental Defence Society Inc. vs New Zealand King Salmon Co. </w:t>
      </w:r>
      <w:r w:rsidRPr="003F5482">
        <w:rPr>
          <w:rFonts w:ascii="Verdana" w:hAnsi="Verdana"/>
          <w:sz w:val="16"/>
          <w:szCs w:val="16"/>
          <w:lang w:val="en-GB"/>
        </w:rPr>
        <w:t>NZSC 38 (2014) NZLR 593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9"/>
    <w:multiLevelType w:val="multilevel"/>
    <w:tmpl w:val="805E3CCC"/>
    <w:name w:val="WW8Num20"/>
    <w:lvl w:ilvl="0">
      <w:start w:val="1"/>
      <w:numFmt w:val="lowerRoman"/>
      <w:lvlText w:val="%1)"/>
      <w:lvlJc w:val="left"/>
      <w:pPr>
        <w:tabs>
          <w:tab w:val="num" w:pos="720"/>
        </w:tabs>
        <w:ind w:left="720" w:hanging="360"/>
      </w:pPr>
      <w:rPr>
        <w:rFonts w:ascii="Calibri" w:eastAsia="Times New Roman" w:hAnsi="Calibri" w:cs="Times New Roman" w:hint="default"/>
      </w:rPr>
    </w:lvl>
    <w:lvl w:ilvl="1">
      <w:start w:val="1"/>
      <w:numFmt w:val="lowerRoman"/>
      <w:lvlText w:val="(%2)"/>
      <w:lvlJc w:val="left"/>
      <w:pPr>
        <w:tabs>
          <w:tab w:val="num" w:pos="1800"/>
        </w:tabs>
        <w:ind w:left="1800" w:hanging="720"/>
      </w:p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15AC1FA4"/>
    <w:multiLevelType w:val="hybridMultilevel"/>
    <w:tmpl w:val="0F822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EB6C97"/>
    <w:multiLevelType w:val="multilevel"/>
    <w:tmpl w:val="40A8CCE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0D77503"/>
    <w:multiLevelType w:val="multilevel"/>
    <w:tmpl w:val="DBD8AE1A"/>
    <w:lvl w:ilvl="0">
      <w:start w:val="1"/>
      <w:numFmt w:val="decimal"/>
      <w:pStyle w:val="Heading1"/>
      <w:lvlText w:val="%1"/>
      <w:lvlJc w:val="left"/>
      <w:pPr>
        <w:ind w:left="432" w:hanging="432"/>
      </w:pPr>
      <w:rPr>
        <w:sz w:val="22"/>
      </w:rPr>
    </w:lvl>
    <w:lvl w:ilvl="1">
      <w:start w:val="1"/>
      <w:numFmt w:val="decimal"/>
      <w:pStyle w:val="Heading2"/>
      <w:lvlText w:val="%1.%2"/>
      <w:lvlJc w:val="left"/>
      <w:pPr>
        <w:ind w:left="576" w:hanging="576"/>
      </w:pPr>
      <w:rPr>
        <w:sz w:val="2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4EAB2D21"/>
    <w:multiLevelType w:val="multilevel"/>
    <w:tmpl w:val="98C07528"/>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535705AB"/>
    <w:multiLevelType w:val="hybridMultilevel"/>
    <w:tmpl w:val="765C3332"/>
    <w:lvl w:ilvl="0" w:tplc="D256A4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251C74"/>
    <w:multiLevelType w:val="hybridMultilevel"/>
    <w:tmpl w:val="8E9468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6C694FE3"/>
    <w:multiLevelType w:val="hybridMultilevel"/>
    <w:tmpl w:val="E078DD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7ABD71FD"/>
    <w:multiLevelType w:val="hybridMultilevel"/>
    <w:tmpl w:val="057CCDC0"/>
    <w:lvl w:ilvl="0" w:tplc="D3F29E02">
      <w:start w:val="1"/>
      <w:numFmt w:val="decimal"/>
      <w:lvlText w:val="%1"/>
      <w:lvlJc w:val="left"/>
      <w:pPr>
        <w:ind w:left="1353" w:hanging="360"/>
      </w:pPr>
      <w:rPr>
        <w:rFonts w:hint="default"/>
        <w:sz w:val="22"/>
        <w:szCs w:val="22"/>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3"/>
  </w:num>
  <w:num w:numId="2">
    <w:abstractNumId w:val="7"/>
  </w:num>
  <w:num w:numId="3">
    <w:abstractNumId w:val="6"/>
  </w:num>
  <w:num w:numId="4">
    <w:abstractNumId w:val="8"/>
  </w:num>
  <w:num w:numId="5">
    <w:abstractNumId w:val="2"/>
  </w:num>
  <w:num w:numId="6">
    <w:abstractNumId w:val="1"/>
  </w:num>
  <w:num w:numId="7">
    <w:abstractNumId w:val="4"/>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5"/>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entNumber" w:val="203933"/>
    <w:docVar w:name="DocID" w:val="{35B2ABC4-ED53-4691-9339-D0EAF28C1923}"/>
    <w:docVar w:name="DocumentNumber" w:val="67"/>
    <w:docVar w:name="DocumentType" w:val="12"/>
    <w:docVar w:name="FeeEarner" w:val="TLB"/>
    <w:docVar w:name="LibCatalogID" w:val="0"/>
    <w:docVar w:name="MatterDescription" w:val="General Advice 2015"/>
    <w:docVar w:name="MatterNumber" w:val="179"/>
    <w:docVar w:name="NoFooter" w:val="-1"/>
    <w:docVar w:name="VersionID" w:val="4EBF8EF8-118F-4ED2-9C79-5E0A34317FCF"/>
    <w:docVar w:name="WordOperator" w:val="TLB"/>
  </w:docVars>
  <w:rsids>
    <w:rsidRoot w:val="008732E9"/>
    <w:rsid w:val="000027F7"/>
    <w:rsid w:val="0000677D"/>
    <w:rsid w:val="0002337E"/>
    <w:rsid w:val="000277F4"/>
    <w:rsid w:val="000375C3"/>
    <w:rsid w:val="00047D7F"/>
    <w:rsid w:val="000516B7"/>
    <w:rsid w:val="00072FDB"/>
    <w:rsid w:val="00074427"/>
    <w:rsid w:val="00075668"/>
    <w:rsid w:val="000A4B25"/>
    <w:rsid w:val="000A7785"/>
    <w:rsid w:val="000B3D13"/>
    <w:rsid w:val="000E4444"/>
    <w:rsid w:val="000F0006"/>
    <w:rsid w:val="000F1F98"/>
    <w:rsid w:val="000F3885"/>
    <w:rsid w:val="0010748A"/>
    <w:rsid w:val="00113322"/>
    <w:rsid w:val="00115D73"/>
    <w:rsid w:val="00116E08"/>
    <w:rsid w:val="00121400"/>
    <w:rsid w:val="001216FF"/>
    <w:rsid w:val="00123599"/>
    <w:rsid w:val="00125C67"/>
    <w:rsid w:val="00127A6F"/>
    <w:rsid w:val="00134ECC"/>
    <w:rsid w:val="00136C92"/>
    <w:rsid w:val="00140288"/>
    <w:rsid w:val="001451BF"/>
    <w:rsid w:val="0014563A"/>
    <w:rsid w:val="00147AAB"/>
    <w:rsid w:val="00150351"/>
    <w:rsid w:val="00154795"/>
    <w:rsid w:val="00154C89"/>
    <w:rsid w:val="00154DE1"/>
    <w:rsid w:val="00155386"/>
    <w:rsid w:val="00172377"/>
    <w:rsid w:val="00173D26"/>
    <w:rsid w:val="00180F7C"/>
    <w:rsid w:val="001830F8"/>
    <w:rsid w:val="001836E3"/>
    <w:rsid w:val="00190716"/>
    <w:rsid w:val="00191B47"/>
    <w:rsid w:val="0019222E"/>
    <w:rsid w:val="001959CF"/>
    <w:rsid w:val="001C0E03"/>
    <w:rsid w:val="001C5E07"/>
    <w:rsid w:val="001C7605"/>
    <w:rsid w:val="001D0B96"/>
    <w:rsid w:val="001E7B81"/>
    <w:rsid w:val="001F1CE9"/>
    <w:rsid w:val="001F3A76"/>
    <w:rsid w:val="001F7ACD"/>
    <w:rsid w:val="0020332E"/>
    <w:rsid w:val="002039E3"/>
    <w:rsid w:val="00206B1B"/>
    <w:rsid w:val="002076D4"/>
    <w:rsid w:val="00210F9A"/>
    <w:rsid w:val="002112B2"/>
    <w:rsid w:val="00212E95"/>
    <w:rsid w:val="002156B5"/>
    <w:rsid w:val="00215A86"/>
    <w:rsid w:val="00217FF9"/>
    <w:rsid w:val="00223C3D"/>
    <w:rsid w:val="00234AC7"/>
    <w:rsid w:val="00243566"/>
    <w:rsid w:val="00245595"/>
    <w:rsid w:val="0026497B"/>
    <w:rsid w:val="0026700F"/>
    <w:rsid w:val="00271754"/>
    <w:rsid w:val="00272058"/>
    <w:rsid w:val="00272087"/>
    <w:rsid w:val="00283DC2"/>
    <w:rsid w:val="00283E36"/>
    <w:rsid w:val="00284634"/>
    <w:rsid w:val="0028743E"/>
    <w:rsid w:val="00291D90"/>
    <w:rsid w:val="00294A74"/>
    <w:rsid w:val="002A4A1A"/>
    <w:rsid w:val="002B52AE"/>
    <w:rsid w:val="002B5359"/>
    <w:rsid w:val="002B798E"/>
    <w:rsid w:val="002C1E31"/>
    <w:rsid w:val="002C259B"/>
    <w:rsid w:val="002C51A0"/>
    <w:rsid w:val="002C605D"/>
    <w:rsid w:val="002D0604"/>
    <w:rsid w:val="002D22EC"/>
    <w:rsid w:val="002D355D"/>
    <w:rsid w:val="002D7671"/>
    <w:rsid w:val="002D78C8"/>
    <w:rsid w:val="002E0AD0"/>
    <w:rsid w:val="0030720D"/>
    <w:rsid w:val="00317F93"/>
    <w:rsid w:val="00325383"/>
    <w:rsid w:val="00332E90"/>
    <w:rsid w:val="00342A03"/>
    <w:rsid w:val="00347BE6"/>
    <w:rsid w:val="00351E95"/>
    <w:rsid w:val="003657CB"/>
    <w:rsid w:val="0037106A"/>
    <w:rsid w:val="00374744"/>
    <w:rsid w:val="003804FE"/>
    <w:rsid w:val="00384D97"/>
    <w:rsid w:val="003905D6"/>
    <w:rsid w:val="003957DB"/>
    <w:rsid w:val="00397D92"/>
    <w:rsid w:val="003A1612"/>
    <w:rsid w:val="003A7ED5"/>
    <w:rsid w:val="003B4C65"/>
    <w:rsid w:val="003C122F"/>
    <w:rsid w:val="003C397F"/>
    <w:rsid w:val="003D08CA"/>
    <w:rsid w:val="003E0F65"/>
    <w:rsid w:val="003E35B1"/>
    <w:rsid w:val="003E4559"/>
    <w:rsid w:val="003E6BCA"/>
    <w:rsid w:val="003F007A"/>
    <w:rsid w:val="003F4DAC"/>
    <w:rsid w:val="003F5482"/>
    <w:rsid w:val="003F5DAD"/>
    <w:rsid w:val="003F61ED"/>
    <w:rsid w:val="00400406"/>
    <w:rsid w:val="00401A7E"/>
    <w:rsid w:val="00401DB5"/>
    <w:rsid w:val="00402E4B"/>
    <w:rsid w:val="00403E5C"/>
    <w:rsid w:val="00404120"/>
    <w:rsid w:val="00405E93"/>
    <w:rsid w:val="00410881"/>
    <w:rsid w:val="00410E01"/>
    <w:rsid w:val="004129E1"/>
    <w:rsid w:val="004131F4"/>
    <w:rsid w:val="00416207"/>
    <w:rsid w:val="00417F53"/>
    <w:rsid w:val="00427374"/>
    <w:rsid w:val="004273C7"/>
    <w:rsid w:val="004304E6"/>
    <w:rsid w:val="00430FA6"/>
    <w:rsid w:val="00433DAE"/>
    <w:rsid w:val="00436869"/>
    <w:rsid w:val="004441DF"/>
    <w:rsid w:val="0044580E"/>
    <w:rsid w:val="004519B3"/>
    <w:rsid w:val="00455557"/>
    <w:rsid w:val="00464704"/>
    <w:rsid w:val="00470677"/>
    <w:rsid w:val="00477F7D"/>
    <w:rsid w:val="00481F9B"/>
    <w:rsid w:val="004902A8"/>
    <w:rsid w:val="00493752"/>
    <w:rsid w:val="00494CBF"/>
    <w:rsid w:val="004954A4"/>
    <w:rsid w:val="004A6A0C"/>
    <w:rsid w:val="004B1D79"/>
    <w:rsid w:val="004B267F"/>
    <w:rsid w:val="004B4DD3"/>
    <w:rsid w:val="004C3925"/>
    <w:rsid w:val="004C4770"/>
    <w:rsid w:val="004C5064"/>
    <w:rsid w:val="004D4B11"/>
    <w:rsid w:val="004E18EF"/>
    <w:rsid w:val="004E1BB4"/>
    <w:rsid w:val="004F4E61"/>
    <w:rsid w:val="005004C7"/>
    <w:rsid w:val="00505D98"/>
    <w:rsid w:val="00507003"/>
    <w:rsid w:val="005078C4"/>
    <w:rsid w:val="00513DB3"/>
    <w:rsid w:val="005166F5"/>
    <w:rsid w:val="005253D1"/>
    <w:rsid w:val="00526484"/>
    <w:rsid w:val="0052745D"/>
    <w:rsid w:val="005305A7"/>
    <w:rsid w:val="00531AE4"/>
    <w:rsid w:val="00534EE1"/>
    <w:rsid w:val="0054370F"/>
    <w:rsid w:val="005452DC"/>
    <w:rsid w:val="00546804"/>
    <w:rsid w:val="005468A1"/>
    <w:rsid w:val="00567930"/>
    <w:rsid w:val="00573C7E"/>
    <w:rsid w:val="005762B9"/>
    <w:rsid w:val="0059426D"/>
    <w:rsid w:val="00595B1A"/>
    <w:rsid w:val="005A0471"/>
    <w:rsid w:val="005A103A"/>
    <w:rsid w:val="005A3B61"/>
    <w:rsid w:val="005A7BD3"/>
    <w:rsid w:val="005C1579"/>
    <w:rsid w:val="005C23E4"/>
    <w:rsid w:val="005C3F43"/>
    <w:rsid w:val="005D2BA4"/>
    <w:rsid w:val="005D3926"/>
    <w:rsid w:val="005E0BCE"/>
    <w:rsid w:val="005E0F20"/>
    <w:rsid w:val="005F0DAF"/>
    <w:rsid w:val="00601D99"/>
    <w:rsid w:val="006023FA"/>
    <w:rsid w:val="006023FD"/>
    <w:rsid w:val="006025F4"/>
    <w:rsid w:val="00603260"/>
    <w:rsid w:val="00606DC6"/>
    <w:rsid w:val="006141B0"/>
    <w:rsid w:val="006145DD"/>
    <w:rsid w:val="006212A4"/>
    <w:rsid w:val="0062166F"/>
    <w:rsid w:val="00622C5F"/>
    <w:rsid w:val="0062392A"/>
    <w:rsid w:val="00623A67"/>
    <w:rsid w:val="0062489B"/>
    <w:rsid w:val="00631A8A"/>
    <w:rsid w:val="00634483"/>
    <w:rsid w:val="00635685"/>
    <w:rsid w:val="00640720"/>
    <w:rsid w:val="0064131E"/>
    <w:rsid w:val="006426A7"/>
    <w:rsid w:val="00644938"/>
    <w:rsid w:val="00644E5F"/>
    <w:rsid w:val="0064546E"/>
    <w:rsid w:val="00647B1A"/>
    <w:rsid w:val="00650C8A"/>
    <w:rsid w:val="00663F32"/>
    <w:rsid w:val="006673B9"/>
    <w:rsid w:val="00670316"/>
    <w:rsid w:val="00670D7B"/>
    <w:rsid w:val="006728F5"/>
    <w:rsid w:val="006912F7"/>
    <w:rsid w:val="00696854"/>
    <w:rsid w:val="00697CB3"/>
    <w:rsid w:val="006A2049"/>
    <w:rsid w:val="006B12C7"/>
    <w:rsid w:val="006B3E4C"/>
    <w:rsid w:val="006B3ECC"/>
    <w:rsid w:val="006B6E90"/>
    <w:rsid w:val="006C1C7D"/>
    <w:rsid w:val="006C23C3"/>
    <w:rsid w:val="006C342D"/>
    <w:rsid w:val="006C6F8B"/>
    <w:rsid w:val="006D323F"/>
    <w:rsid w:val="006E1C7B"/>
    <w:rsid w:val="006E24DB"/>
    <w:rsid w:val="006E3D65"/>
    <w:rsid w:val="006F18D1"/>
    <w:rsid w:val="006F7F45"/>
    <w:rsid w:val="0070480D"/>
    <w:rsid w:val="0070544E"/>
    <w:rsid w:val="00710DA7"/>
    <w:rsid w:val="007133EC"/>
    <w:rsid w:val="007154A4"/>
    <w:rsid w:val="007163FC"/>
    <w:rsid w:val="007175AD"/>
    <w:rsid w:val="0072744E"/>
    <w:rsid w:val="00731FB3"/>
    <w:rsid w:val="00733696"/>
    <w:rsid w:val="007438A1"/>
    <w:rsid w:val="0074440A"/>
    <w:rsid w:val="0074499B"/>
    <w:rsid w:val="00744E22"/>
    <w:rsid w:val="00751F78"/>
    <w:rsid w:val="0075529A"/>
    <w:rsid w:val="00760809"/>
    <w:rsid w:val="00770B08"/>
    <w:rsid w:val="00775A64"/>
    <w:rsid w:val="00776776"/>
    <w:rsid w:val="0078211A"/>
    <w:rsid w:val="00790FB1"/>
    <w:rsid w:val="00791937"/>
    <w:rsid w:val="00794BC6"/>
    <w:rsid w:val="00796554"/>
    <w:rsid w:val="007967AD"/>
    <w:rsid w:val="007B6CD2"/>
    <w:rsid w:val="007E0DC7"/>
    <w:rsid w:val="007E477C"/>
    <w:rsid w:val="007E73A2"/>
    <w:rsid w:val="007F6146"/>
    <w:rsid w:val="008005E7"/>
    <w:rsid w:val="008016EA"/>
    <w:rsid w:val="008025CF"/>
    <w:rsid w:val="0080759C"/>
    <w:rsid w:val="00813030"/>
    <w:rsid w:val="00815657"/>
    <w:rsid w:val="00816CF9"/>
    <w:rsid w:val="008170E7"/>
    <w:rsid w:val="00817726"/>
    <w:rsid w:val="00820B5E"/>
    <w:rsid w:val="008225EA"/>
    <w:rsid w:val="00824A4E"/>
    <w:rsid w:val="0082653A"/>
    <w:rsid w:val="00832D40"/>
    <w:rsid w:val="0083512D"/>
    <w:rsid w:val="00845637"/>
    <w:rsid w:val="00845A14"/>
    <w:rsid w:val="00846B5F"/>
    <w:rsid w:val="008505FA"/>
    <w:rsid w:val="00854922"/>
    <w:rsid w:val="00860CED"/>
    <w:rsid w:val="008614B8"/>
    <w:rsid w:val="00862974"/>
    <w:rsid w:val="00862B4C"/>
    <w:rsid w:val="008710DC"/>
    <w:rsid w:val="00871699"/>
    <w:rsid w:val="008732E9"/>
    <w:rsid w:val="0087681C"/>
    <w:rsid w:val="00880E99"/>
    <w:rsid w:val="008869D5"/>
    <w:rsid w:val="008A3FB8"/>
    <w:rsid w:val="008B3956"/>
    <w:rsid w:val="008C0826"/>
    <w:rsid w:val="008C147C"/>
    <w:rsid w:val="008C170C"/>
    <w:rsid w:val="008C352C"/>
    <w:rsid w:val="008D3578"/>
    <w:rsid w:val="008E185C"/>
    <w:rsid w:val="008E1D76"/>
    <w:rsid w:val="008E28C4"/>
    <w:rsid w:val="008E4A31"/>
    <w:rsid w:val="008F2176"/>
    <w:rsid w:val="00901C1E"/>
    <w:rsid w:val="00910C33"/>
    <w:rsid w:val="00917D47"/>
    <w:rsid w:val="0092238A"/>
    <w:rsid w:val="0092249D"/>
    <w:rsid w:val="00922EAC"/>
    <w:rsid w:val="00923B57"/>
    <w:rsid w:val="009242A9"/>
    <w:rsid w:val="00931DD7"/>
    <w:rsid w:val="009367C8"/>
    <w:rsid w:val="00937BCB"/>
    <w:rsid w:val="0094082A"/>
    <w:rsid w:val="00940D1A"/>
    <w:rsid w:val="009415C3"/>
    <w:rsid w:val="00946F41"/>
    <w:rsid w:val="00950DBB"/>
    <w:rsid w:val="00955960"/>
    <w:rsid w:val="009656C9"/>
    <w:rsid w:val="00972796"/>
    <w:rsid w:val="0097306F"/>
    <w:rsid w:val="00981413"/>
    <w:rsid w:val="009822FE"/>
    <w:rsid w:val="009825A6"/>
    <w:rsid w:val="00982626"/>
    <w:rsid w:val="0098589F"/>
    <w:rsid w:val="00985ED6"/>
    <w:rsid w:val="00992DEE"/>
    <w:rsid w:val="00995AA6"/>
    <w:rsid w:val="009A00BB"/>
    <w:rsid w:val="009A1E40"/>
    <w:rsid w:val="009A2471"/>
    <w:rsid w:val="009A3C21"/>
    <w:rsid w:val="009B01FD"/>
    <w:rsid w:val="009B1BC5"/>
    <w:rsid w:val="009B7724"/>
    <w:rsid w:val="009C45A3"/>
    <w:rsid w:val="009C49F6"/>
    <w:rsid w:val="009C6DB9"/>
    <w:rsid w:val="009D02F2"/>
    <w:rsid w:val="009D1BB3"/>
    <w:rsid w:val="00A07AA5"/>
    <w:rsid w:val="00A17081"/>
    <w:rsid w:val="00A54B3B"/>
    <w:rsid w:val="00A55CC6"/>
    <w:rsid w:val="00A56FEC"/>
    <w:rsid w:val="00A57A84"/>
    <w:rsid w:val="00A610BA"/>
    <w:rsid w:val="00A64F20"/>
    <w:rsid w:val="00A67AA0"/>
    <w:rsid w:val="00A70178"/>
    <w:rsid w:val="00A75BF8"/>
    <w:rsid w:val="00A77667"/>
    <w:rsid w:val="00A81DA8"/>
    <w:rsid w:val="00A85A5D"/>
    <w:rsid w:val="00A912AF"/>
    <w:rsid w:val="00A92441"/>
    <w:rsid w:val="00A9265B"/>
    <w:rsid w:val="00AB006A"/>
    <w:rsid w:val="00AB2AD2"/>
    <w:rsid w:val="00AB54F5"/>
    <w:rsid w:val="00AB72E0"/>
    <w:rsid w:val="00AC01BD"/>
    <w:rsid w:val="00AC0426"/>
    <w:rsid w:val="00AC471B"/>
    <w:rsid w:val="00AC68B2"/>
    <w:rsid w:val="00AD0AF6"/>
    <w:rsid w:val="00AD1395"/>
    <w:rsid w:val="00AD4A24"/>
    <w:rsid w:val="00AD51F5"/>
    <w:rsid w:val="00AD6823"/>
    <w:rsid w:val="00AE54EC"/>
    <w:rsid w:val="00AE71D9"/>
    <w:rsid w:val="00B10C68"/>
    <w:rsid w:val="00B124DB"/>
    <w:rsid w:val="00B15A5A"/>
    <w:rsid w:val="00B322CD"/>
    <w:rsid w:val="00B33E6C"/>
    <w:rsid w:val="00B377E7"/>
    <w:rsid w:val="00B41BFE"/>
    <w:rsid w:val="00B46DDD"/>
    <w:rsid w:val="00B557FC"/>
    <w:rsid w:val="00B56BF3"/>
    <w:rsid w:val="00B70D8E"/>
    <w:rsid w:val="00B72C8D"/>
    <w:rsid w:val="00B82726"/>
    <w:rsid w:val="00B832E6"/>
    <w:rsid w:val="00B91B49"/>
    <w:rsid w:val="00BB4BC5"/>
    <w:rsid w:val="00BD095A"/>
    <w:rsid w:val="00BD2F2A"/>
    <w:rsid w:val="00BE18A3"/>
    <w:rsid w:val="00BE2B78"/>
    <w:rsid w:val="00BE7ADC"/>
    <w:rsid w:val="00BF4CC8"/>
    <w:rsid w:val="00C03F38"/>
    <w:rsid w:val="00C11603"/>
    <w:rsid w:val="00C20691"/>
    <w:rsid w:val="00C25CA0"/>
    <w:rsid w:val="00C3289F"/>
    <w:rsid w:val="00C343A6"/>
    <w:rsid w:val="00C35E42"/>
    <w:rsid w:val="00C3796F"/>
    <w:rsid w:val="00C47366"/>
    <w:rsid w:val="00C47BC0"/>
    <w:rsid w:val="00C5398F"/>
    <w:rsid w:val="00C647D2"/>
    <w:rsid w:val="00C64E53"/>
    <w:rsid w:val="00C67B94"/>
    <w:rsid w:val="00C752DF"/>
    <w:rsid w:val="00C75A69"/>
    <w:rsid w:val="00C75DC1"/>
    <w:rsid w:val="00C801C3"/>
    <w:rsid w:val="00C85F19"/>
    <w:rsid w:val="00CA2C9D"/>
    <w:rsid w:val="00CA7223"/>
    <w:rsid w:val="00CB0CB9"/>
    <w:rsid w:val="00CB56AB"/>
    <w:rsid w:val="00CB6610"/>
    <w:rsid w:val="00CC43A0"/>
    <w:rsid w:val="00CD39EF"/>
    <w:rsid w:val="00CE1457"/>
    <w:rsid w:val="00CE32FB"/>
    <w:rsid w:val="00CE5B83"/>
    <w:rsid w:val="00CE5E7E"/>
    <w:rsid w:val="00CF1919"/>
    <w:rsid w:val="00CF4866"/>
    <w:rsid w:val="00CF496D"/>
    <w:rsid w:val="00CF7379"/>
    <w:rsid w:val="00D149E3"/>
    <w:rsid w:val="00D22AC0"/>
    <w:rsid w:val="00D25C53"/>
    <w:rsid w:val="00D27881"/>
    <w:rsid w:val="00D3293F"/>
    <w:rsid w:val="00D34174"/>
    <w:rsid w:val="00D50845"/>
    <w:rsid w:val="00D52D5E"/>
    <w:rsid w:val="00D57644"/>
    <w:rsid w:val="00D6261B"/>
    <w:rsid w:val="00D80648"/>
    <w:rsid w:val="00D85BEC"/>
    <w:rsid w:val="00D87308"/>
    <w:rsid w:val="00D87E70"/>
    <w:rsid w:val="00DB6426"/>
    <w:rsid w:val="00DC2007"/>
    <w:rsid w:val="00DC28DC"/>
    <w:rsid w:val="00DC5022"/>
    <w:rsid w:val="00DC66D9"/>
    <w:rsid w:val="00DC70EE"/>
    <w:rsid w:val="00DD0FD4"/>
    <w:rsid w:val="00DD46AA"/>
    <w:rsid w:val="00DD552F"/>
    <w:rsid w:val="00DE1F4F"/>
    <w:rsid w:val="00DF73AF"/>
    <w:rsid w:val="00E04665"/>
    <w:rsid w:val="00E12AEB"/>
    <w:rsid w:val="00E1391C"/>
    <w:rsid w:val="00E21572"/>
    <w:rsid w:val="00E23CF4"/>
    <w:rsid w:val="00E27343"/>
    <w:rsid w:val="00E36A82"/>
    <w:rsid w:val="00E446E8"/>
    <w:rsid w:val="00E50D5A"/>
    <w:rsid w:val="00E53C8D"/>
    <w:rsid w:val="00E54E3D"/>
    <w:rsid w:val="00E6381E"/>
    <w:rsid w:val="00E665D9"/>
    <w:rsid w:val="00E8461A"/>
    <w:rsid w:val="00E84C36"/>
    <w:rsid w:val="00E919C0"/>
    <w:rsid w:val="00E94B09"/>
    <w:rsid w:val="00E94B24"/>
    <w:rsid w:val="00EA3BCC"/>
    <w:rsid w:val="00EA3D89"/>
    <w:rsid w:val="00EA5CC9"/>
    <w:rsid w:val="00EB1BC5"/>
    <w:rsid w:val="00EB2C25"/>
    <w:rsid w:val="00EB33FB"/>
    <w:rsid w:val="00EB7FFD"/>
    <w:rsid w:val="00EC0151"/>
    <w:rsid w:val="00EC090A"/>
    <w:rsid w:val="00ED7097"/>
    <w:rsid w:val="00EE3A65"/>
    <w:rsid w:val="00EE7034"/>
    <w:rsid w:val="00EF33DA"/>
    <w:rsid w:val="00F02EE7"/>
    <w:rsid w:val="00F0665D"/>
    <w:rsid w:val="00F11180"/>
    <w:rsid w:val="00F1293A"/>
    <w:rsid w:val="00F12BB4"/>
    <w:rsid w:val="00F157E7"/>
    <w:rsid w:val="00F165D9"/>
    <w:rsid w:val="00F263F9"/>
    <w:rsid w:val="00F33064"/>
    <w:rsid w:val="00F331C0"/>
    <w:rsid w:val="00F3461E"/>
    <w:rsid w:val="00F50BA5"/>
    <w:rsid w:val="00F526CB"/>
    <w:rsid w:val="00F53836"/>
    <w:rsid w:val="00F5430B"/>
    <w:rsid w:val="00F56512"/>
    <w:rsid w:val="00F64A00"/>
    <w:rsid w:val="00F72EF1"/>
    <w:rsid w:val="00F831DD"/>
    <w:rsid w:val="00F8562D"/>
    <w:rsid w:val="00F8635D"/>
    <w:rsid w:val="00F91CB3"/>
    <w:rsid w:val="00FA4683"/>
    <w:rsid w:val="00FB21CB"/>
    <w:rsid w:val="00FB2802"/>
    <w:rsid w:val="00FC32EB"/>
    <w:rsid w:val="00FC446C"/>
    <w:rsid w:val="00FC6596"/>
    <w:rsid w:val="00FD2BD4"/>
    <w:rsid w:val="00FD6894"/>
    <w:rsid w:val="00FD6BA1"/>
    <w:rsid w:val="00FD79FE"/>
    <w:rsid w:val="00FE0016"/>
    <w:rsid w:val="00FE07D2"/>
    <w:rsid w:val="00FE2935"/>
    <w:rsid w:val="00FF00E4"/>
    <w:rsid w:val="00FF1924"/>
    <w:rsid w:val="00FF1B24"/>
    <w:rsid w:val="00FF4398"/>
    <w:rsid w:val="00FF729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243DCF"/>
  <w15:docId w15:val="{AD49A07A-A60B-4277-926A-7A160A2A5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2D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912F7"/>
    <w:pPr>
      <w:keepNext/>
      <w:keepLines/>
      <w:numPr>
        <w:numId w:val="1"/>
      </w:numPr>
      <w:pBdr>
        <w:bottom w:val="single" w:sz="4" w:space="1" w:color="auto"/>
      </w:pBdr>
      <w:spacing w:before="240" w:after="240"/>
      <w:jc w:val="both"/>
      <w:outlineLvl w:val="0"/>
    </w:pPr>
    <w:rPr>
      <w:rFonts w:asciiTheme="minorHAnsi" w:eastAsiaTheme="majorEastAsia" w:hAnsiTheme="minorHAnsi" w:cstheme="majorBidi"/>
      <w:b/>
      <w:bCs/>
      <w:sz w:val="32"/>
      <w:szCs w:val="28"/>
      <w:lang w:val="en-GB"/>
    </w:rPr>
  </w:style>
  <w:style w:type="paragraph" w:styleId="Heading2">
    <w:name w:val="heading 2"/>
    <w:basedOn w:val="Normal"/>
    <w:next w:val="Normal"/>
    <w:link w:val="Heading2Char"/>
    <w:uiPriority w:val="9"/>
    <w:unhideWhenUsed/>
    <w:qFormat/>
    <w:rsid w:val="006912F7"/>
    <w:pPr>
      <w:keepNext/>
      <w:keepLines/>
      <w:numPr>
        <w:ilvl w:val="1"/>
        <w:numId w:val="1"/>
      </w:numPr>
      <w:spacing w:before="200"/>
      <w:jc w:val="both"/>
      <w:outlineLvl w:val="1"/>
    </w:pPr>
    <w:rPr>
      <w:rFonts w:asciiTheme="minorHAnsi" w:eastAsiaTheme="majorEastAsia" w:hAnsiTheme="minorHAnsi" w:cstheme="majorBidi"/>
      <w:b/>
      <w:sz w:val="28"/>
      <w:szCs w:val="26"/>
      <w:lang w:val="en-GB"/>
    </w:rPr>
  </w:style>
  <w:style w:type="paragraph" w:styleId="Heading3">
    <w:name w:val="heading 3"/>
    <w:basedOn w:val="Normal"/>
    <w:next w:val="Normal"/>
    <w:link w:val="Heading3Char"/>
    <w:uiPriority w:val="9"/>
    <w:unhideWhenUsed/>
    <w:qFormat/>
    <w:rsid w:val="008225EA"/>
    <w:pPr>
      <w:keepNext/>
      <w:keepLines/>
      <w:numPr>
        <w:ilvl w:val="2"/>
        <w:numId w:val="1"/>
      </w:numPr>
      <w:spacing w:before="200"/>
      <w:jc w:val="both"/>
      <w:outlineLvl w:val="2"/>
    </w:pPr>
    <w:rPr>
      <w:rFonts w:asciiTheme="minorHAnsi" w:eastAsiaTheme="majorEastAsia" w:hAnsiTheme="minorHAnsi" w:cstheme="majorBidi"/>
      <w:b/>
      <w:szCs w:val="28"/>
    </w:rPr>
  </w:style>
  <w:style w:type="paragraph" w:styleId="Heading4">
    <w:name w:val="heading 4"/>
    <w:basedOn w:val="Normal"/>
    <w:next w:val="Normal"/>
    <w:link w:val="Heading4Char"/>
    <w:uiPriority w:val="9"/>
    <w:qFormat/>
    <w:rsid w:val="00427374"/>
    <w:pPr>
      <w:keepNext/>
      <w:numPr>
        <w:ilvl w:val="3"/>
        <w:numId w:val="1"/>
      </w:numPr>
      <w:autoSpaceDE w:val="0"/>
      <w:autoSpaceDN w:val="0"/>
      <w:spacing w:before="240" w:after="60"/>
      <w:jc w:val="both"/>
      <w:outlineLvl w:val="3"/>
    </w:pPr>
    <w:rPr>
      <w:rFonts w:ascii="Arial" w:eastAsiaTheme="majorEastAsia" w:hAnsi="Arial" w:cs="Arial"/>
      <w:b/>
      <w:lang w:val="en-GB"/>
    </w:rPr>
  </w:style>
  <w:style w:type="paragraph" w:styleId="Heading5">
    <w:name w:val="heading 5"/>
    <w:basedOn w:val="Normal"/>
    <w:next w:val="Normal"/>
    <w:link w:val="Heading5Char"/>
    <w:uiPriority w:val="9"/>
    <w:unhideWhenUsed/>
    <w:qFormat/>
    <w:rsid w:val="00670316"/>
    <w:pPr>
      <w:keepNext/>
      <w:keepLines/>
      <w:numPr>
        <w:ilvl w:val="4"/>
        <w:numId w:val="1"/>
      </w:numPr>
      <w:spacing w:before="200"/>
      <w:jc w:val="both"/>
      <w:outlineLvl w:val="4"/>
    </w:pPr>
    <w:rPr>
      <w:rFonts w:asciiTheme="majorHAnsi" w:eastAsiaTheme="majorEastAsia" w:hAnsiTheme="majorHAnsi" w:cstheme="majorBidi"/>
      <w:bCs/>
      <w:color w:val="243F60" w:themeColor="accent1" w:themeShade="7F"/>
      <w:szCs w:val="28"/>
      <w:lang w:val="en-GB"/>
    </w:rPr>
  </w:style>
  <w:style w:type="paragraph" w:styleId="Heading6">
    <w:name w:val="heading 6"/>
    <w:basedOn w:val="Normal"/>
    <w:next w:val="Normal"/>
    <w:link w:val="Heading6Char"/>
    <w:uiPriority w:val="9"/>
    <w:unhideWhenUsed/>
    <w:qFormat/>
    <w:rsid w:val="00696854"/>
    <w:pPr>
      <w:keepNext/>
      <w:keepLines/>
      <w:numPr>
        <w:ilvl w:val="5"/>
        <w:numId w:val="1"/>
      </w:numPr>
      <w:spacing w:before="200"/>
      <w:jc w:val="both"/>
      <w:outlineLvl w:val="5"/>
    </w:pPr>
    <w:rPr>
      <w:rFonts w:asciiTheme="majorHAnsi" w:eastAsiaTheme="majorEastAsia" w:hAnsiTheme="majorHAnsi" w:cstheme="majorBidi"/>
      <w:bCs/>
      <w:i/>
      <w:iCs/>
      <w:color w:val="243F60" w:themeColor="accent1" w:themeShade="7F"/>
      <w:szCs w:val="28"/>
      <w:lang w:val="en-GB"/>
    </w:rPr>
  </w:style>
  <w:style w:type="paragraph" w:styleId="Heading7">
    <w:name w:val="heading 7"/>
    <w:basedOn w:val="Normal"/>
    <w:next w:val="Normal"/>
    <w:link w:val="Heading7Char"/>
    <w:uiPriority w:val="1"/>
    <w:unhideWhenUsed/>
    <w:qFormat/>
    <w:rsid w:val="006912F7"/>
    <w:pPr>
      <w:keepNext/>
      <w:keepLines/>
      <w:numPr>
        <w:ilvl w:val="6"/>
        <w:numId w:val="1"/>
      </w:numPr>
      <w:spacing w:before="200"/>
      <w:jc w:val="both"/>
      <w:outlineLvl w:val="6"/>
    </w:pPr>
    <w:rPr>
      <w:rFonts w:asciiTheme="majorHAnsi" w:eastAsiaTheme="majorEastAsia" w:hAnsiTheme="majorHAnsi" w:cstheme="majorBidi"/>
      <w:bCs/>
      <w:i/>
      <w:iCs/>
      <w:color w:val="404040" w:themeColor="text1" w:themeTint="BF"/>
      <w:szCs w:val="28"/>
      <w:lang w:val="en-GB"/>
    </w:rPr>
  </w:style>
  <w:style w:type="paragraph" w:styleId="Heading8">
    <w:name w:val="heading 8"/>
    <w:basedOn w:val="Normal"/>
    <w:next w:val="Normal"/>
    <w:link w:val="Heading8Char"/>
    <w:uiPriority w:val="1"/>
    <w:unhideWhenUsed/>
    <w:qFormat/>
    <w:rsid w:val="006912F7"/>
    <w:pPr>
      <w:keepNext/>
      <w:keepLines/>
      <w:numPr>
        <w:ilvl w:val="7"/>
        <w:numId w:val="1"/>
      </w:numPr>
      <w:spacing w:before="200"/>
      <w:outlineLvl w:val="7"/>
    </w:pPr>
    <w:rPr>
      <w:rFonts w:asciiTheme="majorHAnsi" w:hAnsiTheme="majorHAnsi"/>
      <w:color w:val="404040" w:themeColor="text1" w:themeTint="BF"/>
      <w:sz w:val="20"/>
    </w:rPr>
  </w:style>
  <w:style w:type="paragraph" w:styleId="Heading9">
    <w:name w:val="heading 9"/>
    <w:basedOn w:val="Normal"/>
    <w:next w:val="Normal"/>
    <w:link w:val="Heading9Char"/>
    <w:uiPriority w:val="1"/>
    <w:unhideWhenUsed/>
    <w:qFormat/>
    <w:rsid w:val="006912F7"/>
    <w:pPr>
      <w:keepNext/>
      <w:keepLines/>
      <w:numPr>
        <w:ilvl w:val="8"/>
        <w:numId w:val="1"/>
      </w:numPr>
      <w:spacing w:before="200"/>
      <w:outlineLvl w:val="8"/>
    </w:pPr>
    <w:rPr>
      <w:rFonts w:asciiTheme="majorHAnsi" w:hAnsiTheme="majorHAns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7223"/>
    <w:rPr>
      <w:color w:val="808080"/>
    </w:rPr>
  </w:style>
  <w:style w:type="paragraph" w:styleId="BalloonText">
    <w:name w:val="Balloon Text"/>
    <w:basedOn w:val="Normal"/>
    <w:link w:val="BalloonTextChar"/>
    <w:semiHidden/>
    <w:unhideWhenUsed/>
    <w:rsid w:val="00CA7223"/>
    <w:pPr>
      <w:jc w:val="both"/>
    </w:pPr>
    <w:rPr>
      <w:rFonts w:ascii="Tahoma" w:eastAsiaTheme="majorEastAsia" w:hAnsi="Tahoma" w:cs="Tahoma"/>
      <w:bCs/>
      <w:sz w:val="16"/>
      <w:szCs w:val="16"/>
      <w:lang w:val="en-GB"/>
    </w:rPr>
  </w:style>
  <w:style w:type="character" w:customStyle="1" w:styleId="BalloonTextChar">
    <w:name w:val="Balloon Text Char"/>
    <w:basedOn w:val="DefaultParagraphFont"/>
    <w:link w:val="BalloonText"/>
    <w:semiHidden/>
    <w:rsid w:val="00CA7223"/>
    <w:rPr>
      <w:rFonts w:ascii="Tahoma" w:eastAsia="Times New Roman" w:hAnsi="Tahoma" w:cs="Tahoma"/>
      <w:sz w:val="16"/>
      <w:szCs w:val="16"/>
      <w:lang w:val="en-GB"/>
    </w:rPr>
  </w:style>
  <w:style w:type="table" w:styleId="TableGrid">
    <w:name w:val="Table Grid"/>
    <w:basedOn w:val="TableNormal"/>
    <w:uiPriority w:val="59"/>
    <w:rsid w:val="007B6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7B6CD2"/>
    <w:pPr>
      <w:autoSpaceDE w:val="0"/>
      <w:autoSpaceDN w:val="0"/>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912F7"/>
    <w:rPr>
      <w:rFonts w:eastAsiaTheme="majorEastAsia" w:cstheme="majorBidi"/>
      <w:b/>
      <w:bCs/>
      <w:sz w:val="32"/>
      <w:szCs w:val="28"/>
      <w:lang w:val="en-GB"/>
    </w:rPr>
  </w:style>
  <w:style w:type="character" w:customStyle="1" w:styleId="Heading2Char">
    <w:name w:val="Heading 2 Char"/>
    <w:basedOn w:val="DefaultParagraphFont"/>
    <w:link w:val="Heading2"/>
    <w:uiPriority w:val="9"/>
    <w:rsid w:val="006912F7"/>
    <w:rPr>
      <w:rFonts w:eastAsiaTheme="majorEastAsia" w:cstheme="majorBidi"/>
      <w:b/>
      <w:sz w:val="28"/>
      <w:szCs w:val="26"/>
      <w:lang w:val="en-GB"/>
    </w:rPr>
  </w:style>
  <w:style w:type="paragraph" w:styleId="IntenseQuote">
    <w:name w:val="Intense Quote"/>
    <w:basedOn w:val="Normal"/>
    <w:next w:val="Normal"/>
    <w:link w:val="IntenseQuoteChar"/>
    <w:uiPriority w:val="30"/>
    <w:qFormat/>
    <w:rsid w:val="00F263F9"/>
    <w:pPr>
      <w:pBdr>
        <w:bottom w:val="single" w:sz="4" w:space="4" w:color="4F81BD" w:themeColor="accent1"/>
      </w:pBdr>
      <w:spacing w:before="200" w:after="280"/>
      <w:ind w:left="936" w:right="936"/>
      <w:jc w:val="both"/>
    </w:pPr>
    <w:rPr>
      <w:rFonts w:asciiTheme="minorHAnsi" w:eastAsiaTheme="majorEastAsia" w:hAnsiTheme="minorHAnsi" w:cstheme="majorBidi"/>
      <w:b/>
      <w:i/>
      <w:iCs/>
      <w:color w:val="4F81BD" w:themeColor="accent1"/>
      <w:szCs w:val="28"/>
      <w:lang w:val="en-GB"/>
    </w:rPr>
  </w:style>
  <w:style w:type="character" w:customStyle="1" w:styleId="IntenseQuoteChar">
    <w:name w:val="Intense Quote Char"/>
    <w:basedOn w:val="DefaultParagraphFont"/>
    <w:link w:val="IntenseQuote"/>
    <w:uiPriority w:val="30"/>
    <w:rsid w:val="00F263F9"/>
    <w:rPr>
      <w:rFonts w:ascii="Calisto MT" w:eastAsia="Times New Roman" w:hAnsi="Calisto MT" w:cs="Times New Roman"/>
      <w:b/>
      <w:bCs/>
      <w:i/>
      <w:iCs/>
      <w:color w:val="4F81BD" w:themeColor="accent1"/>
      <w:sz w:val="24"/>
      <w:szCs w:val="20"/>
      <w:lang w:val="en-GB"/>
    </w:rPr>
  </w:style>
  <w:style w:type="character" w:styleId="SubtleReference">
    <w:name w:val="Subtle Reference"/>
    <w:basedOn w:val="DefaultParagraphFont"/>
    <w:uiPriority w:val="31"/>
    <w:qFormat/>
    <w:rsid w:val="00F263F9"/>
    <w:rPr>
      <w:smallCaps/>
      <w:color w:val="C0504D" w:themeColor="accent2"/>
      <w:u w:val="single"/>
    </w:rPr>
  </w:style>
  <w:style w:type="character" w:styleId="IntenseReference">
    <w:name w:val="Intense Reference"/>
    <w:basedOn w:val="DefaultParagraphFont"/>
    <w:uiPriority w:val="32"/>
    <w:qFormat/>
    <w:rsid w:val="00F263F9"/>
    <w:rPr>
      <w:b/>
      <w:bCs/>
      <w:smallCaps/>
      <w:color w:val="C0504D" w:themeColor="accent2"/>
      <w:spacing w:val="5"/>
      <w:u w:val="single"/>
    </w:rPr>
  </w:style>
  <w:style w:type="character" w:styleId="IntenseEmphasis">
    <w:name w:val="Intense Emphasis"/>
    <w:basedOn w:val="DefaultParagraphFont"/>
    <w:uiPriority w:val="21"/>
    <w:qFormat/>
    <w:rsid w:val="00F263F9"/>
    <w:rPr>
      <w:b/>
      <w:bCs/>
      <w:i/>
      <w:iCs/>
      <w:color w:val="4F81BD" w:themeColor="accent1"/>
    </w:rPr>
  </w:style>
  <w:style w:type="character" w:customStyle="1" w:styleId="Heading3Char">
    <w:name w:val="Heading 3 Char"/>
    <w:basedOn w:val="DefaultParagraphFont"/>
    <w:link w:val="Heading3"/>
    <w:uiPriority w:val="9"/>
    <w:rsid w:val="008225EA"/>
    <w:rPr>
      <w:rFonts w:eastAsiaTheme="majorEastAsia" w:cstheme="majorBidi"/>
      <w:b/>
      <w:sz w:val="24"/>
      <w:szCs w:val="28"/>
    </w:rPr>
  </w:style>
  <w:style w:type="paragraph" w:styleId="ListParagraph">
    <w:name w:val="List Paragraph"/>
    <w:basedOn w:val="Normal"/>
    <w:link w:val="ListParagraphChar"/>
    <w:uiPriority w:val="1"/>
    <w:qFormat/>
    <w:rsid w:val="00A55CC6"/>
    <w:pPr>
      <w:ind w:left="720"/>
      <w:contextualSpacing/>
      <w:jc w:val="both"/>
    </w:pPr>
    <w:rPr>
      <w:rFonts w:asciiTheme="minorHAnsi" w:eastAsiaTheme="majorEastAsia" w:hAnsiTheme="minorHAnsi" w:cstheme="majorBidi"/>
      <w:bCs/>
      <w:szCs w:val="28"/>
      <w:lang w:val="en-GB"/>
    </w:rPr>
  </w:style>
  <w:style w:type="character" w:customStyle="1" w:styleId="Heading6Char">
    <w:name w:val="Heading 6 Char"/>
    <w:basedOn w:val="DefaultParagraphFont"/>
    <w:link w:val="Heading6"/>
    <w:uiPriority w:val="9"/>
    <w:rsid w:val="00696854"/>
    <w:rPr>
      <w:rFonts w:asciiTheme="majorHAnsi" w:eastAsiaTheme="majorEastAsia" w:hAnsiTheme="majorHAnsi" w:cstheme="majorBidi"/>
      <w:bCs/>
      <w:i/>
      <w:iCs/>
      <w:color w:val="243F60" w:themeColor="accent1" w:themeShade="7F"/>
      <w:sz w:val="24"/>
      <w:szCs w:val="28"/>
      <w:lang w:val="en-GB"/>
    </w:rPr>
  </w:style>
  <w:style w:type="paragraph" w:styleId="Header">
    <w:name w:val="header"/>
    <w:basedOn w:val="Normal"/>
    <w:link w:val="HeaderChar"/>
    <w:unhideWhenUsed/>
    <w:rsid w:val="00464704"/>
    <w:pPr>
      <w:tabs>
        <w:tab w:val="center" w:pos="4680"/>
        <w:tab w:val="right" w:pos="9360"/>
      </w:tabs>
      <w:jc w:val="both"/>
    </w:pPr>
    <w:rPr>
      <w:rFonts w:asciiTheme="minorHAnsi" w:eastAsiaTheme="majorEastAsia" w:hAnsiTheme="minorHAnsi" w:cstheme="majorBidi"/>
      <w:bCs/>
      <w:szCs w:val="28"/>
      <w:lang w:val="en-GB"/>
    </w:rPr>
  </w:style>
  <w:style w:type="character" w:customStyle="1" w:styleId="HeaderChar">
    <w:name w:val="Header Char"/>
    <w:basedOn w:val="DefaultParagraphFont"/>
    <w:link w:val="Header"/>
    <w:rsid w:val="00464704"/>
    <w:rPr>
      <w:rFonts w:ascii="Calisto MT" w:eastAsia="Times New Roman" w:hAnsi="Calisto MT" w:cs="Times New Roman"/>
      <w:sz w:val="24"/>
      <w:szCs w:val="20"/>
      <w:lang w:val="en-GB"/>
    </w:rPr>
  </w:style>
  <w:style w:type="paragraph" w:styleId="Footer">
    <w:name w:val="footer"/>
    <w:basedOn w:val="Normal"/>
    <w:link w:val="FooterChar"/>
    <w:uiPriority w:val="99"/>
    <w:unhideWhenUsed/>
    <w:rsid w:val="00464704"/>
    <w:pPr>
      <w:tabs>
        <w:tab w:val="center" w:pos="4680"/>
        <w:tab w:val="right" w:pos="9360"/>
      </w:tabs>
      <w:jc w:val="both"/>
    </w:pPr>
    <w:rPr>
      <w:rFonts w:asciiTheme="minorHAnsi" w:eastAsiaTheme="majorEastAsia" w:hAnsiTheme="minorHAnsi" w:cstheme="majorBidi"/>
      <w:bCs/>
      <w:szCs w:val="28"/>
      <w:lang w:val="en-GB"/>
    </w:rPr>
  </w:style>
  <w:style w:type="character" w:customStyle="1" w:styleId="FooterChar">
    <w:name w:val="Footer Char"/>
    <w:basedOn w:val="DefaultParagraphFont"/>
    <w:link w:val="Footer"/>
    <w:uiPriority w:val="99"/>
    <w:rsid w:val="00464704"/>
    <w:rPr>
      <w:rFonts w:ascii="Calisto MT" w:eastAsia="Times New Roman" w:hAnsi="Calisto MT" w:cs="Times New Roman"/>
      <w:sz w:val="24"/>
      <w:szCs w:val="20"/>
      <w:lang w:val="en-GB"/>
    </w:rPr>
  </w:style>
  <w:style w:type="character" w:customStyle="1" w:styleId="Heading5Char">
    <w:name w:val="Heading 5 Char"/>
    <w:basedOn w:val="DefaultParagraphFont"/>
    <w:link w:val="Heading5"/>
    <w:uiPriority w:val="9"/>
    <w:rsid w:val="00670316"/>
    <w:rPr>
      <w:rFonts w:asciiTheme="majorHAnsi" w:eastAsiaTheme="majorEastAsia" w:hAnsiTheme="majorHAnsi" w:cstheme="majorBidi"/>
      <w:bCs/>
      <w:color w:val="243F60" w:themeColor="accent1" w:themeShade="7F"/>
      <w:sz w:val="24"/>
      <w:szCs w:val="28"/>
      <w:lang w:val="en-GB"/>
    </w:rPr>
  </w:style>
  <w:style w:type="paragraph" w:styleId="BodyText">
    <w:name w:val="Body Text"/>
    <w:basedOn w:val="Normal"/>
    <w:link w:val="BodyTextChar"/>
    <w:uiPriority w:val="1"/>
    <w:qFormat/>
    <w:rsid w:val="00776776"/>
    <w:pPr>
      <w:jc w:val="both"/>
    </w:pPr>
    <w:rPr>
      <w:rFonts w:ascii="Gill Sans MT" w:eastAsiaTheme="majorEastAsia" w:hAnsi="Gill Sans MT" w:cstheme="majorBidi"/>
      <w:bCs/>
      <w:lang w:eastAsia="x-none"/>
    </w:rPr>
  </w:style>
  <w:style w:type="character" w:customStyle="1" w:styleId="BodyTextChar">
    <w:name w:val="Body Text Char"/>
    <w:basedOn w:val="DefaultParagraphFont"/>
    <w:link w:val="BodyText"/>
    <w:uiPriority w:val="1"/>
    <w:rsid w:val="00776776"/>
    <w:rPr>
      <w:rFonts w:ascii="Gill Sans MT" w:eastAsia="Times New Roman" w:hAnsi="Gill Sans MT" w:cs="Times New Roman"/>
      <w:sz w:val="24"/>
      <w:szCs w:val="24"/>
      <w:lang w:eastAsia="x-none"/>
    </w:rPr>
  </w:style>
  <w:style w:type="character" w:styleId="CommentReference">
    <w:name w:val="annotation reference"/>
    <w:basedOn w:val="DefaultParagraphFont"/>
    <w:unhideWhenUsed/>
    <w:rsid w:val="003E4559"/>
    <w:rPr>
      <w:sz w:val="16"/>
      <w:szCs w:val="16"/>
    </w:rPr>
  </w:style>
  <w:style w:type="paragraph" w:styleId="CommentText">
    <w:name w:val="annotation text"/>
    <w:basedOn w:val="Normal"/>
    <w:link w:val="CommentTextChar"/>
    <w:unhideWhenUsed/>
    <w:rsid w:val="003E4559"/>
    <w:pPr>
      <w:jc w:val="both"/>
    </w:pPr>
    <w:rPr>
      <w:rFonts w:asciiTheme="minorHAnsi" w:eastAsiaTheme="majorEastAsia" w:hAnsiTheme="minorHAnsi" w:cstheme="majorBidi"/>
      <w:bCs/>
      <w:sz w:val="20"/>
      <w:szCs w:val="28"/>
      <w:lang w:val="en-GB"/>
    </w:rPr>
  </w:style>
  <w:style w:type="character" w:customStyle="1" w:styleId="CommentTextChar">
    <w:name w:val="Comment Text Char"/>
    <w:basedOn w:val="DefaultParagraphFont"/>
    <w:link w:val="CommentText"/>
    <w:rsid w:val="003E4559"/>
    <w:rPr>
      <w:rFonts w:ascii="Calisto MT" w:eastAsia="Times New Roman" w:hAnsi="Calisto MT" w:cs="Times New Roman"/>
      <w:sz w:val="20"/>
      <w:szCs w:val="20"/>
      <w:lang w:val="en-GB"/>
    </w:rPr>
  </w:style>
  <w:style w:type="paragraph" w:styleId="CommentSubject">
    <w:name w:val="annotation subject"/>
    <w:basedOn w:val="CommentText"/>
    <w:next w:val="CommentText"/>
    <w:link w:val="CommentSubjectChar"/>
    <w:unhideWhenUsed/>
    <w:rsid w:val="003E4559"/>
    <w:rPr>
      <w:b/>
      <w:bCs w:val="0"/>
    </w:rPr>
  </w:style>
  <w:style w:type="character" w:customStyle="1" w:styleId="CommentSubjectChar">
    <w:name w:val="Comment Subject Char"/>
    <w:basedOn w:val="CommentTextChar"/>
    <w:link w:val="CommentSubject"/>
    <w:rsid w:val="003E4559"/>
    <w:rPr>
      <w:rFonts w:ascii="Calisto MT" w:eastAsia="Times New Roman" w:hAnsi="Calisto MT" w:cs="Times New Roman"/>
      <w:b/>
      <w:bCs/>
      <w:sz w:val="20"/>
      <w:szCs w:val="20"/>
      <w:lang w:val="en-GB"/>
    </w:rPr>
  </w:style>
  <w:style w:type="character" w:customStyle="1" w:styleId="Heading4Char">
    <w:name w:val="Heading 4 Char"/>
    <w:basedOn w:val="DefaultParagraphFont"/>
    <w:link w:val="Heading4"/>
    <w:uiPriority w:val="9"/>
    <w:rsid w:val="00427374"/>
    <w:rPr>
      <w:rFonts w:ascii="Arial" w:eastAsiaTheme="majorEastAsia" w:hAnsi="Arial" w:cs="Arial"/>
      <w:b/>
      <w:sz w:val="24"/>
      <w:szCs w:val="24"/>
      <w:lang w:val="en-GB"/>
    </w:rPr>
  </w:style>
  <w:style w:type="table" w:customStyle="1" w:styleId="TableGrid2">
    <w:name w:val="Table Grid2"/>
    <w:basedOn w:val="TableNormal"/>
    <w:next w:val="TableGrid"/>
    <w:uiPriority w:val="59"/>
    <w:rsid w:val="00427374"/>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27374"/>
  </w:style>
  <w:style w:type="character" w:styleId="PageNumber">
    <w:name w:val="page number"/>
    <w:basedOn w:val="DefaultParagraphFont"/>
    <w:rsid w:val="00427374"/>
  </w:style>
  <w:style w:type="paragraph" w:customStyle="1" w:styleId="Designation">
    <w:name w:val="Designation"/>
    <w:basedOn w:val="Normal"/>
    <w:next w:val="Normal"/>
    <w:rsid w:val="00427374"/>
    <w:pPr>
      <w:autoSpaceDE w:val="0"/>
      <w:autoSpaceDN w:val="0"/>
      <w:jc w:val="both"/>
    </w:pPr>
    <w:rPr>
      <w:rFonts w:ascii="Arial" w:eastAsiaTheme="majorEastAsia" w:hAnsi="Arial" w:cs="Arial"/>
      <w:b/>
      <w:caps/>
    </w:rPr>
  </w:style>
  <w:style w:type="character" w:styleId="Hyperlink">
    <w:name w:val="Hyperlink"/>
    <w:rsid w:val="00427374"/>
    <w:rPr>
      <w:color w:val="0000FF"/>
      <w:u w:val="single"/>
    </w:rPr>
  </w:style>
  <w:style w:type="paragraph" w:styleId="FootnoteText">
    <w:name w:val="footnote text"/>
    <w:basedOn w:val="Normal"/>
    <w:link w:val="FootnoteTextChar"/>
    <w:rsid w:val="00427374"/>
    <w:pPr>
      <w:autoSpaceDE w:val="0"/>
      <w:autoSpaceDN w:val="0"/>
      <w:jc w:val="both"/>
    </w:pPr>
    <w:rPr>
      <w:rFonts w:ascii="Arial" w:eastAsiaTheme="majorEastAsia" w:hAnsi="Arial" w:cs="Arial"/>
      <w:bCs/>
      <w:sz w:val="20"/>
      <w:szCs w:val="28"/>
    </w:rPr>
  </w:style>
  <w:style w:type="character" w:customStyle="1" w:styleId="FootnoteTextChar">
    <w:name w:val="Footnote Text Char"/>
    <w:basedOn w:val="DefaultParagraphFont"/>
    <w:link w:val="FootnoteText"/>
    <w:rsid w:val="00427374"/>
    <w:rPr>
      <w:rFonts w:ascii="Arial" w:eastAsia="Times New Roman" w:hAnsi="Arial" w:cs="Arial"/>
      <w:sz w:val="20"/>
      <w:szCs w:val="20"/>
    </w:rPr>
  </w:style>
  <w:style w:type="character" w:styleId="FootnoteReference">
    <w:name w:val="footnote reference"/>
    <w:basedOn w:val="DefaultParagraphFont"/>
    <w:rsid w:val="00427374"/>
    <w:rPr>
      <w:vertAlign w:val="superscript"/>
    </w:rPr>
  </w:style>
  <w:style w:type="character" w:customStyle="1" w:styleId="strong5">
    <w:name w:val="strong5"/>
    <w:basedOn w:val="DefaultParagraphFont"/>
    <w:rsid w:val="00427374"/>
    <w:rPr>
      <w:b/>
      <w:bCs/>
    </w:rPr>
  </w:style>
  <w:style w:type="table" w:customStyle="1" w:styleId="TableGrid3">
    <w:name w:val="Table Grid3"/>
    <w:basedOn w:val="TableNormal"/>
    <w:next w:val="TableGrid"/>
    <w:rsid w:val="00427374"/>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uiPriority w:val="1"/>
    <w:qFormat/>
    <w:rsid w:val="00427374"/>
    <w:pPr>
      <w:widowControl w:val="0"/>
      <w:spacing w:before="137"/>
      <w:ind w:left="1271" w:hanging="567"/>
      <w:jc w:val="both"/>
    </w:pPr>
    <w:rPr>
      <w:rFonts w:ascii="Arial" w:eastAsia="Arial" w:hAnsi="Arial" w:cstheme="minorBidi"/>
      <w:bCs/>
      <w:lang w:val="en-US"/>
    </w:rPr>
  </w:style>
  <w:style w:type="paragraph" w:customStyle="1" w:styleId="TableParagraph">
    <w:name w:val="Table Paragraph"/>
    <w:basedOn w:val="Normal"/>
    <w:uiPriority w:val="1"/>
    <w:qFormat/>
    <w:rsid w:val="00427374"/>
    <w:pPr>
      <w:widowControl w:val="0"/>
      <w:jc w:val="both"/>
    </w:pPr>
    <w:rPr>
      <w:rFonts w:asciiTheme="minorHAnsi" w:eastAsiaTheme="minorHAnsi" w:hAnsiTheme="minorHAnsi" w:cstheme="minorBidi"/>
      <w:bCs/>
      <w:sz w:val="22"/>
      <w:szCs w:val="22"/>
      <w:lang w:val="en-US"/>
    </w:rPr>
  </w:style>
  <w:style w:type="paragraph" w:styleId="TOCHeading">
    <w:name w:val="TOC Heading"/>
    <w:basedOn w:val="Heading1"/>
    <w:next w:val="Normal"/>
    <w:uiPriority w:val="39"/>
    <w:semiHidden/>
    <w:unhideWhenUsed/>
    <w:qFormat/>
    <w:rsid w:val="00427374"/>
    <w:pPr>
      <w:spacing w:line="276" w:lineRule="auto"/>
      <w:outlineLvl w:val="9"/>
    </w:pPr>
    <w:rPr>
      <w:lang w:val="en-US" w:eastAsia="ja-JP"/>
    </w:rPr>
  </w:style>
  <w:style w:type="paragraph" w:styleId="BodyTextIndent">
    <w:name w:val="Body Text Indent"/>
    <w:basedOn w:val="Normal"/>
    <w:link w:val="BodyTextIndentChar"/>
    <w:uiPriority w:val="99"/>
    <w:unhideWhenUsed/>
    <w:rsid w:val="0014563A"/>
    <w:pPr>
      <w:spacing w:after="120"/>
      <w:ind w:left="283"/>
      <w:jc w:val="both"/>
    </w:pPr>
    <w:rPr>
      <w:rFonts w:asciiTheme="minorHAnsi" w:eastAsiaTheme="majorEastAsia" w:hAnsiTheme="minorHAnsi" w:cstheme="majorBidi"/>
      <w:bCs/>
      <w:szCs w:val="28"/>
      <w:lang w:val="en-GB"/>
    </w:rPr>
  </w:style>
  <w:style w:type="character" w:customStyle="1" w:styleId="BodyTextIndentChar">
    <w:name w:val="Body Text Indent Char"/>
    <w:basedOn w:val="DefaultParagraphFont"/>
    <w:link w:val="BodyTextIndent"/>
    <w:uiPriority w:val="99"/>
    <w:rsid w:val="0014563A"/>
    <w:rPr>
      <w:rFonts w:ascii="Calisto MT" w:eastAsia="Times New Roman" w:hAnsi="Calisto MT" w:cs="Times New Roman"/>
      <w:sz w:val="24"/>
      <w:szCs w:val="20"/>
      <w:lang w:val="en-GB"/>
    </w:rPr>
  </w:style>
  <w:style w:type="character" w:customStyle="1" w:styleId="Heading7Char">
    <w:name w:val="Heading 7 Char"/>
    <w:basedOn w:val="DefaultParagraphFont"/>
    <w:link w:val="Heading7"/>
    <w:uiPriority w:val="1"/>
    <w:rsid w:val="006912F7"/>
    <w:rPr>
      <w:rFonts w:asciiTheme="majorHAnsi" w:eastAsiaTheme="majorEastAsia" w:hAnsiTheme="majorHAnsi" w:cstheme="majorBidi"/>
      <w:bCs/>
      <w:i/>
      <w:iCs/>
      <w:color w:val="404040" w:themeColor="text1" w:themeTint="BF"/>
      <w:sz w:val="24"/>
      <w:szCs w:val="28"/>
      <w:lang w:val="en-GB"/>
    </w:rPr>
  </w:style>
  <w:style w:type="character" w:customStyle="1" w:styleId="Heading8Char">
    <w:name w:val="Heading 8 Char"/>
    <w:basedOn w:val="DefaultParagraphFont"/>
    <w:link w:val="Heading8"/>
    <w:uiPriority w:val="1"/>
    <w:rsid w:val="006912F7"/>
    <w:rPr>
      <w:rFonts w:asciiTheme="majorHAnsi" w:eastAsia="Times New Roman" w:hAnsiTheme="majorHAnsi" w:cs="Times New Roman"/>
      <w:color w:val="404040" w:themeColor="text1" w:themeTint="BF"/>
      <w:sz w:val="20"/>
      <w:szCs w:val="24"/>
    </w:rPr>
  </w:style>
  <w:style w:type="character" w:customStyle="1" w:styleId="Heading9Char">
    <w:name w:val="Heading 9 Char"/>
    <w:basedOn w:val="DefaultParagraphFont"/>
    <w:link w:val="Heading9"/>
    <w:uiPriority w:val="1"/>
    <w:rsid w:val="006912F7"/>
    <w:rPr>
      <w:rFonts w:asciiTheme="majorHAnsi" w:eastAsia="Times New Roman" w:hAnsiTheme="majorHAnsi" w:cs="Times New Roman"/>
      <w:i/>
      <w:iCs/>
      <w:color w:val="404040" w:themeColor="text1" w:themeTint="BF"/>
      <w:sz w:val="20"/>
      <w:szCs w:val="24"/>
    </w:rPr>
  </w:style>
  <w:style w:type="paragraph" w:styleId="Title">
    <w:name w:val="Title"/>
    <w:basedOn w:val="Normal"/>
    <w:link w:val="TitleChar"/>
    <w:qFormat/>
    <w:rsid w:val="002D355D"/>
    <w:pPr>
      <w:jc w:val="center"/>
    </w:pPr>
    <w:rPr>
      <w:rFonts w:ascii="Impact" w:hAnsi="Impact"/>
      <w:sz w:val="32"/>
      <w:szCs w:val="20"/>
      <w:lang w:val="en-GB"/>
    </w:rPr>
  </w:style>
  <w:style w:type="character" w:customStyle="1" w:styleId="TitleChar">
    <w:name w:val="Title Char"/>
    <w:basedOn w:val="DefaultParagraphFont"/>
    <w:link w:val="Title"/>
    <w:rsid w:val="002D355D"/>
    <w:rPr>
      <w:rFonts w:ascii="Impact" w:eastAsia="Times New Roman" w:hAnsi="Impact" w:cs="Times New Roman"/>
      <w:sz w:val="32"/>
      <w:szCs w:val="20"/>
      <w:lang w:val="en-GB"/>
    </w:rPr>
  </w:style>
  <w:style w:type="character" w:customStyle="1" w:styleId="QuoteChar">
    <w:name w:val="Quote Char"/>
    <w:link w:val="Quote"/>
    <w:locked/>
    <w:rsid w:val="00A17081"/>
    <w:rPr>
      <w:rFonts w:ascii="Calibri" w:hAnsi="Calibri"/>
      <w:i/>
      <w:szCs w:val="24"/>
    </w:rPr>
  </w:style>
  <w:style w:type="paragraph" w:styleId="Quote">
    <w:name w:val="Quote"/>
    <w:basedOn w:val="Normal"/>
    <w:next w:val="Normal"/>
    <w:link w:val="QuoteChar"/>
    <w:qFormat/>
    <w:rsid w:val="00A17081"/>
    <w:pPr>
      <w:keepNext/>
      <w:spacing w:before="240"/>
      <w:ind w:left="1134"/>
      <w:jc w:val="both"/>
    </w:pPr>
    <w:rPr>
      <w:rFonts w:ascii="Calibri" w:eastAsiaTheme="minorHAnsi" w:hAnsi="Calibri" w:cstheme="minorBidi"/>
      <w:i/>
      <w:sz w:val="22"/>
    </w:rPr>
  </w:style>
  <w:style w:type="character" w:customStyle="1" w:styleId="QuoteChar1">
    <w:name w:val="Quote Char1"/>
    <w:basedOn w:val="DefaultParagraphFont"/>
    <w:uiPriority w:val="29"/>
    <w:rsid w:val="00A17081"/>
    <w:rPr>
      <w:rFonts w:eastAsiaTheme="majorEastAsia" w:cstheme="majorBidi"/>
      <w:bCs/>
      <w:i/>
      <w:iCs/>
      <w:color w:val="000000" w:themeColor="text1"/>
      <w:sz w:val="24"/>
      <w:szCs w:val="28"/>
      <w:lang w:val="en-GB"/>
    </w:rPr>
  </w:style>
  <w:style w:type="paragraph" w:customStyle="1" w:styleId="Head">
    <w:name w:val="Head"/>
    <w:basedOn w:val="Normal"/>
    <w:link w:val="HeadChar"/>
    <w:autoRedefine/>
    <w:rsid w:val="003657CB"/>
    <w:pPr>
      <w:keepNext/>
      <w:tabs>
        <w:tab w:val="left" w:pos="7740"/>
      </w:tabs>
      <w:spacing w:before="360"/>
      <w:ind w:left="567"/>
      <w:jc w:val="both"/>
    </w:pPr>
    <w:rPr>
      <w:rFonts w:ascii="Calibri" w:hAnsi="Calibri"/>
      <w:b/>
      <w:sz w:val="22"/>
    </w:rPr>
  </w:style>
  <w:style w:type="character" w:customStyle="1" w:styleId="HeadChar">
    <w:name w:val="Head Char"/>
    <w:link w:val="Head"/>
    <w:rsid w:val="003657CB"/>
    <w:rPr>
      <w:rFonts w:ascii="Calibri" w:eastAsia="Times New Roman" w:hAnsi="Calibri" w:cs="Times New Roman"/>
      <w:b/>
      <w:szCs w:val="24"/>
    </w:rPr>
  </w:style>
  <w:style w:type="character" w:customStyle="1" w:styleId="DocumentMapChar">
    <w:name w:val="Document Map Char"/>
    <w:basedOn w:val="DefaultParagraphFont"/>
    <w:link w:val="DocumentMap"/>
    <w:semiHidden/>
    <w:rsid w:val="00125C67"/>
    <w:rPr>
      <w:rFonts w:ascii="Tahoma" w:eastAsia="Times New Roman" w:hAnsi="Tahoma" w:cs="Tahoma"/>
      <w:shd w:val="clear" w:color="auto" w:fill="000080"/>
      <w:lang w:val="en-GB"/>
    </w:rPr>
  </w:style>
  <w:style w:type="paragraph" w:styleId="DocumentMap">
    <w:name w:val="Document Map"/>
    <w:basedOn w:val="Normal"/>
    <w:link w:val="DocumentMapChar"/>
    <w:semiHidden/>
    <w:rsid w:val="00125C67"/>
    <w:pPr>
      <w:shd w:val="clear" w:color="auto" w:fill="000080"/>
      <w:autoSpaceDE w:val="0"/>
      <w:autoSpaceDN w:val="0"/>
    </w:pPr>
    <w:rPr>
      <w:rFonts w:ascii="Tahoma" w:hAnsi="Tahoma" w:cs="Tahoma"/>
      <w:bCs/>
      <w:sz w:val="22"/>
      <w:szCs w:val="22"/>
    </w:rPr>
  </w:style>
  <w:style w:type="character" w:customStyle="1" w:styleId="DocumentMapChar1">
    <w:name w:val="Document Map Char1"/>
    <w:basedOn w:val="DefaultParagraphFont"/>
    <w:uiPriority w:val="99"/>
    <w:semiHidden/>
    <w:rsid w:val="00125C67"/>
    <w:rPr>
      <w:rFonts w:ascii="Tahoma" w:eastAsiaTheme="majorEastAsia" w:hAnsi="Tahoma" w:cs="Tahoma"/>
      <w:bCs/>
      <w:sz w:val="16"/>
      <w:szCs w:val="16"/>
      <w:lang w:val="en-GB"/>
    </w:rPr>
  </w:style>
  <w:style w:type="table" w:customStyle="1" w:styleId="TableGrid4">
    <w:name w:val="Table Grid4"/>
    <w:basedOn w:val="TableNormal"/>
    <w:next w:val="TableGrid"/>
    <w:rsid w:val="00F1293A"/>
    <w:pPr>
      <w:autoSpaceDE w:val="0"/>
      <w:autoSpaceDN w:val="0"/>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Num">
    <w:name w:val="NoNum"/>
    <w:basedOn w:val="Normal"/>
    <w:qFormat/>
    <w:rsid w:val="00172377"/>
    <w:pPr>
      <w:overflowPunct w:val="0"/>
      <w:autoSpaceDE w:val="0"/>
      <w:autoSpaceDN w:val="0"/>
      <w:adjustRightInd w:val="0"/>
      <w:jc w:val="both"/>
      <w:textAlignment w:val="baseline"/>
    </w:pPr>
    <w:rPr>
      <w:rFonts w:ascii="Arial" w:hAnsi="Arial"/>
      <w:sz w:val="22"/>
      <w:szCs w:val="20"/>
    </w:rPr>
  </w:style>
  <w:style w:type="table" w:customStyle="1" w:styleId="TableGrid5">
    <w:name w:val="Table Grid5"/>
    <w:basedOn w:val="TableNormal"/>
    <w:next w:val="TableGrid"/>
    <w:uiPriority w:val="59"/>
    <w:rsid w:val="001836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D0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1216FF"/>
    <w:pPr>
      <w:spacing w:after="120" w:line="480" w:lineRule="auto"/>
      <w:ind w:left="283"/>
    </w:pPr>
  </w:style>
  <w:style w:type="character" w:customStyle="1" w:styleId="BodyTextIndent2Char">
    <w:name w:val="Body Text Indent 2 Char"/>
    <w:basedOn w:val="DefaultParagraphFont"/>
    <w:link w:val="BodyTextIndent2"/>
    <w:uiPriority w:val="99"/>
    <w:semiHidden/>
    <w:rsid w:val="001216FF"/>
    <w:rPr>
      <w:rFonts w:eastAsiaTheme="majorEastAsia" w:cstheme="majorBidi"/>
      <w:bCs/>
      <w:sz w:val="24"/>
      <w:szCs w:val="28"/>
      <w:lang w:val="en-GB"/>
    </w:rPr>
  </w:style>
  <w:style w:type="paragraph" w:styleId="BodyTextIndent3">
    <w:name w:val="Body Text Indent 3"/>
    <w:basedOn w:val="Normal"/>
    <w:link w:val="BodyTextIndent3Char"/>
    <w:uiPriority w:val="99"/>
    <w:semiHidden/>
    <w:unhideWhenUsed/>
    <w:rsid w:val="001216F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216FF"/>
    <w:rPr>
      <w:rFonts w:eastAsiaTheme="majorEastAsia" w:cstheme="majorBidi"/>
      <w:bCs/>
      <w:sz w:val="16"/>
      <w:szCs w:val="16"/>
      <w:lang w:val="en-GB"/>
    </w:rPr>
  </w:style>
  <w:style w:type="character" w:customStyle="1" w:styleId="ListParagraphChar">
    <w:name w:val="List Paragraph Char"/>
    <w:link w:val="ListParagraph"/>
    <w:uiPriority w:val="34"/>
    <w:locked/>
    <w:rsid w:val="00D85BEC"/>
    <w:rPr>
      <w:rFonts w:eastAsiaTheme="majorEastAsia" w:cstheme="majorBidi"/>
      <w:bCs/>
      <w:sz w:val="24"/>
      <w:szCs w:val="28"/>
      <w:lang w:val="en-GB"/>
    </w:rPr>
  </w:style>
  <w:style w:type="paragraph" w:styleId="Revision">
    <w:name w:val="Revision"/>
    <w:hidden/>
    <w:uiPriority w:val="99"/>
    <w:semiHidden/>
    <w:rsid w:val="00180F7C"/>
    <w:pPr>
      <w:spacing w:after="0" w:line="240" w:lineRule="auto"/>
    </w:pPr>
    <w:rPr>
      <w:rFonts w:eastAsiaTheme="majorEastAsia" w:cstheme="majorBidi"/>
      <w:bCs/>
      <w:sz w:val="24"/>
      <w:szCs w:val="28"/>
      <w:lang w:val="en-GB"/>
    </w:rPr>
  </w:style>
  <w:style w:type="character" w:customStyle="1" w:styleId="UnresolvedMention1">
    <w:name w:val="Unresolved Mention1"/>
    <w:basedOn w:val="DefaultParagraphFont"/>
    <w:uiPriority w:val="99"/>
    <w:semiHidden/>
    <w:unhideWhenUsed/>
    <w:rsid w:val="00B70D8E"/>
    <w:rPr>
      <w:color w:val="605E5C"/>
      <w:shd w:val="clear" w:color="auto" w:fill="E1DFDD"/>
    </w:rPr>
  </w:style>
  <w:style w:type="paragraph" w:styleId="NormalWeb">
    <w:name w:val="Normal (Web)"/>
    <w:basedOn w:val="Normal"/>
    <w:uiPriority w:val="99"/>
    <w:semiHidden/>
    <w:unhideWhenUsed/>
    <w:rsid w:val="00FE2935"/>
  </w:style>
  <w:style w:type="paragraph" w:styleId="TOC2">
    <w:name w:val="toc 2"/>
    <w:basedOn w:val="Normal"/>
    <w:uiPriority w:val="1"/>
    <w:qFormat/>
    <w:rsid w:val="005253D1"/>
    <w:pPr>
      <w:widowControl w:val="0"/>
      <w:autoSpaceDE w:val="0"/>
      <w:autoSpaceDN w:val="0"/>
      <w:spacing w:before="16"/>
      <w:ind w:left="2098"/>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283782">
      <w:bodyDiv w:val="1"/>
      <w:marLeft w:val="0"/>
      <w:marRight w:val="0"/>
      <w:marTop w:val="0"/>
      <w:marBottom w:val="0"/>
      <w:divBdr>
        <w:top w:val="none" w:sz="0" w:space="0" w:color="auto"/>
        <w:left w:val="none" w:sz="0" w:space="0" w:color="auto"/>
        <w:bottom w:val="none" w:sz="0" w:space="0" w:color="auto"/>
        <w:right w:val="none" w:sz="0" w:space="0" w:color="auto"/>
      </w:divBdr>
      <w:divsChild>
        <w:div w:id="1709991683">
          <w:marLeft w:val="0"/>
          <w:marRight w:val="0"/>
          <w:marTop w:val="0"/>
          <w:marBottom w:val="0"/>
          <w:divBdr>
            <w:top w:val="none" w:sz="0" w:space="0" w:color="auto"/>
            <w:left w:val="none" w:sz="0" w:space="0" w:color="auto"/>
            <w:bottom w:val="none" w:sz="0" w:space="0" w:color="auto"/>
            <w:right w:val="none" w:sz="0" w:space="0" w:color="auto"/>
          </w:divBdr>
          <w:divsChild>
            <w:div w:id="25446528">
              <w:marLeft w:val="0"/>
              <w:marRight w:val="0"/>
              <w:marTop w:val="0"/>
              <w:marBottom w:val="0"/>
              <w:divBdr>
                <w:top w:val="none" w:sz="0" w:space="0" w:color="auto"/>
                <w:left w:val="none" w:sz="0" w:space="0" w:color="auto"/>
                <w:bottom w:val="none" w:sz="0" w:space="0" w:color="auto"/>
                <w:right w:val="none" w:sz="0" w:space="0" w:color="auto"/>
              </w:divBdr>
              <w:divsChild>
                <w:div w:id="148631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27194">
      <w:bodyDiv w:val="1"/>
      <w:marLeft w:val="0"/>
      <w:marRight w:val="0"/>
      <w:marTop w:val="0"/>
      <w:marBottom w:val="0"/>
      <w:divBdr>
        <w:top w:val="none" w:sz="0" w:space="0" w:color="auto"/>
        <w:left w:val="none" w:sz="0" w:space="0" w:color="auto"/>
        <w:bottom w:val="none" w:sz="0" w:space="0" w:color="auto"/>
        <w:right w:val="none" w:sz="0" w:space="0" w:color="auto"/>
      </w:divBdr>
      <w:divsChild>
        <w:div w:id="489491781">
          <w:marLeft w:val="0"/>
          <w:marRight w:val="0"/>
          <w:marTop w:val="0"/>
          <w:marBottom w:val="0"/>
          <w:divBdr>
            <w:top w:val="none" w:sz="0" w:space="0" w:color="auto"/>
            <w:left w:val="none" w:sz="0" w:space="0" w:color="auto"/>
            <w:bottom w:val="none" w:sz="0" w:space="0" w:color="auto"/>
            <w:right w:val="none" w:sz="0" w:space="0" w:color="auto"/>
          </w:divBdr>
          <w:divsChild>
            <w:div w:id="190074609">
              <w:marLeft w:val="0"/>
              <w:marRight w:val="0"/>
              <w:marTop w:val="0"/>
              <w:marBottom w:val="0"/>
              <w:divBdr>
                <w:top w:val="none" w:sz="0" w:space="0" w:color="auto"/>
                <w:left w:val="none" w:sz="0" w:space="0" w:color="auto"/>
                <w:bottom w:val="none" w:sz="0" w:space="0" w:color="auto"/>
                <w:right w:val="none" w:sz="0" w:space="0" w:color="auto"/>
              </w:divBdr>
              <w:divsChild>
                <w:div w:id="86868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7630">
      <w:bodyDiv w:val="1"/>
      <w:marLeft w:val="0"/>
      <w:marRight w:val="0"/>
      <w:marTop w:val="0"/>
      <w:marBottom w:val="0"/>
      <w:divBdr>
        <w:top w:val="none" w:sz="0" w:space="0" w:color="auto"/>
        <w:left w:val="none" w:sz="0" w:space="0" w:color="auto"/>
        <w:bottom w:val="none" w:sz="0" w:space="0" w:color="auto"/>
        <w:right w:val="none" w:sz="0" w:space="0" w:color="auto"/>
      </w:divBdr>
      <w:divsChild>
        <w:div w:id="1132753398">
          <w:marLeft w:val="0"/>
          <w:marRight w:val="0"/>
          <w:marTop w:val="0"/>
          <w:marBottom w:val="0"/>
          <w:divBdr>
            <w:top w:val="none" w:sz="0" w:space="0" w:color="auto"/>
            <w:left w:val="none" w:sz="0" w:space="0" w:color="auto"/>
            <w:bottom w:val="none" w:sz="0" w:space="0" w:color="auto"/>
            <w:right w:val="none" w:sz="0" w:space="0" w:color="auto"/>
          </w:divBdr>
          <w:divsChild>
            <w:div w:id="439105945">
              <w:marLeft w:val="0"/>
              <w:marRight w:val="0"/>
              <w:marTop w:val="0"/>
              <w:marBottom w:val="0"/>
              <w:divBdr>
                <w:top w:val="none" w:sz="0" w:space="0" w:color="auto"/>
                <w:left w:val="none" w:sz="0" w:space="0" w:color="auto"/>
                <w:bottom w:val="none" w:sz="0" w:space="0" w:color="auto"/>
                <w:right w:val="none" w:sz="0" w:space="0" w:color="auto"/>
              </w:divBdr>
              <w:divsChild>
                <w:div w:id="58499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770667">
      <w:bodyDiv w:val="1"/>
      <w:marLeft w:val="0"/>
      <w:marRight w:val="0"/>
      <w:marTop w:val="0"/>
      <w:marBottom w:val="0"/>
      <w:divBdr>
        <w:top w:val="none" w:sz="0" w:space="0" w:color="auto"/>
        <w:left w:val="none" w:sz="0" w:space="0" w:color="auto"/>
        <w:bottom w:val="none" w:sz="0" w:space="0" w:color="auto"/>
        <w:right w:val="none" w:sz="0" w:space="0" w:color="auto"/>
      </w:divBdr>
    </w:div>
    <w:div w:id="374887345">
      <w:bodyDiv w:val="1"/>
      <w:marLeft w:val="0"/>
      <w:marRight w:val="0"/>
      <w:marTop w:val="0"/>
      <w:marBottom w:val="0"/>
      <w:divBdr>
        <w:top w:val="none" w:sz="0" w:space="0" w:color="auto"/>
        <w:left w:val="none" w:sz="0" w:space="0" w:color="auto"/>
        <w:bottom w:val="none" w:sz="0" w:space="0" w:color="auto"/>
        <w:right w:val="none" w:sz="0" w:space="0" w:color="auto"/>
      </w:divBdr>
      <w:divsChild>
        <w:div w:id="1307398043">
          <w:marLeft w:val="0"/>
          <w:marRight w:val="0"/>
          <w:marTop w:val="0"/>
          <w:marBottom w:val="0"/>
          <w:divBdr>
            <w:top w:val="none" w:sz="0" w:space="0" w:color="auto"/>
            <w:left w:val="none" w:sz="0" w:space="0" w:color="auto"/>
            <w:bottom w:val="none" w:sz="0" w:space="0" w:color="auto"/>
            <w:right w:val="none" w:sz="0" w:space="0" w:color="auto"/>
          </w:divBdr>
          <w:divsChild>
            <w:div w:id="1523544057">
              <w:marLeft w:val="0"/>
              <w:marRight w:val="0"/>
              <w:marTop w:val="0"/>
              <w:marBottom w:val="0"/>
              <w:divBdr>
                <w:top w:val="none" w:sz="0" w:space="0" w:color="auto"/>
                <w:left w:val="none" w:sz="0" w:space="0" w:color="auto"/>
                <w:bottom w:val="none" w:sz="0" w:space="0" w:color="auto"/>
                <w:right w:val="none" w:sz="0" w:space="0" w:color="auto"/>
              </w:divBdr>
              <w:divsChild>
                <w:div w:id="207573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730995">
      <w:bodyDiv w:val="1"/>
      <w:marLeft w:val="0"/>
      <w:marRight w:val="0"/>
      <w:marTop w:val="0"/>
      <w:marBottom w:val="0"/>
      <w:divBdr>
        <w:top w:val="none" w:sz="0" w:space="0" w:color="auto"/>
        <w:left w:val="none" w:sz="0" w:space="0" w:color="auto"/>
        <w:bottom w:val="none" w:sz="0" w:space="0" w:color="auto"/>
        <w:right w:val="none" w:sz="0" w:space="0" w:color="auto"/>
      </w:divBdr>
      <w:divsChild>
        <w:div w:id="19552783">
          <w:marLeft w:val="0"/>
          <w:marRight w:val="0"/>
          <w:marTop w:val="83"/>
          <w:marBottom w:val="0"/>
          <w:divBdr>
            <w:top w:val="none" w:sz="0" w:space="0" w:color="auto"/>
            <w:left w:val="none" w:sz="0" w:space="0" w:color="auto"/>
            <w:bottom w:val="none" w:sz="0" w:space="0" w:color="auto"/>
            <w:right w:val="none" w:sz="0" w:space="0" w:color="auto"/>
          </w:divBdr>
        </w:div>
        <w:div w:id="1295986059">
          <w:marLeft w:val="0"/>
          <w:marRight w:val="0"/>
          <w:marTop w:val="83"/>
          <w:marBottom w:val="0"/>
          <w:divBdr>
            <w:top w:val="none" w:sz="0" w:space="0" w:color="auto"/>
            <w:left w:val="none" w:sz="0" w:space="0" w:color="auto"/>
            <w:bottom w:val="none" w:sz="0" w:space="0" w:color="auto"/>
            <w:right w:val="none" w:sz="0" w:space="0" w:color="auto"/>
          </w:divBdr>
          <w:divsChild>
            <w:div w:id="1595939066">
              <w:marLeft w:val="0"/>
              <w:marRight w:val="0"/>
              <w:marTop w:val="83"/>
              <w:marBottom w:val="0"/>
              <w:divBdr>
                <w:top w:val="none" w:sz="0" w:space="0" w:color="auto"/>
                <w:left w:val="none" w:sz="0" w:space="0" w:color="auto"/>
                <w:bottom w:val="none" w:sz="0" w:space="0" w:color="auto"/>
                <w:right w:val="none" w:sz="0" w:space="0" w:color="auto"/>
              </w:divBdr>
              <w:divsChild>
                <w:div w:id="552549299">
                  <w:marLeft w:val="0"/>
                  <w:marRight w:val="0"/>
                  <w:marTop w:val="83"/>
                  <w:marBottom w:val="0"/>
                  <w:divBdr>
                    <w:top w:val="none" w:sz="0" w:space="0" w:color="auto"/>
                    <w:left w:val="none" w:sz="0" w:space="0" w:color="auto"/>
                    <w:bottom w:val="none" w:sz="0" w:space="0" w:color="auto"/>
                    <w:right w:val="none" w:sz="0" w:space="0" w:color="auto"/>
                  </w:divBdr>
                </w:div>
                <w:div w:id="1689944022">
                  <w:marLeft w:val="0"/>
                  <w:marRight w:val="0"/>
                  <w:marTop w:val="83"/>
                  <w:marBottom w:val="0"/>
                  <w:divBdr>
                    <w:top w:val="none" w:sz="0" w:space="0" w:color="auto"/>
                    <w:left w:val="none" w:sz="0" w:space="0" w:color="auto"/>
                    <w:bottom w:val="none" w:sz="0" w:space="0" w:color="auto"/>
                    <w:right w:val="none" w:sz="0" w:space="0" w:color="auto"/>
                  </w:divBdr>
                </w:div>
              </w:divsChild>
            </w:div>
            <w:div w:id="726759117">
              <w:marLeft w:val="0"/>
              <w:marRight w:val="0"/>
              <w:marTop w:val="83"/>
              <w:marBottom w:val="0"/>
              <w:divBdr>
                <w:top w:val="none" w:sz="0" w:space="0" w:color="auto"/>
                <w:left w:val="none" w:sz="0" w:space="0" w:color="auto"/>
                <w:bottom w:val="none" w:sz="0" w:space="0" w:color="auto"/>
                <w:right w:val="none" w:sz="0" w:space="0" w:color="auto"/>
              </w:divBdr>
            </w:div>
            <w:div w:id="1426413973">
              <w:marLeft w:val="0"/>
              <w:marRight w:val="0"/>
              <w:marTop w:val="83"/>
              <w:marBottom w:val="0"/>
              <w:divBdr>
                <w:top w:val="none" w:sz="0" w:space="0" w:color="auto"/>
                <w:left w:val="none" w:sz="0" w:space="0" w:color="auto"/>
                <w:bottom w:val="none" w:sz="0" w:space="0" w:color="auto"/>
                <w:right w:val="none" w:sz="0" w:space="0" w:color="auto"/>
              </w:divBdr>
              <w:divsChild>
                <w:div w:id="1206529983">
                  <w:marLeft w:val="0"/>
                  <w:marRight w:val="0"/>
                  <w:marTop w:val="83"/>
                  <w:marBottom w:val="0"/>
                  <w:divBdr>
                    <w:top w:val="none" w:sz="0" w:space="0" w:color="auto"/>
                    <w:left w:val="none" w:sz="0" w:space="0" w:color="auto"/>
                    <w:bottom w:val="none" w:sz="0" w:space="0" w:color="auto"/>
                    <w:right w:val="none" w:sz="0" w:space="0" w:color="auto"/>
                  </w:divBdr>
                </w:div>
                <w:div w:id="115942487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137188536">
          <w:marLeft w:val="0"/>
          <w:marRight w:val="0"/>
          <w:marTop w:val="83"/>
          <w:marBottom w:val="0"/>
          <w:divBdr>
            <w:top w:val="none" w:sz="0" w:space="0" w:color="auto"/>
            <w:left w:val="none" w:sz="0" w:space="0" w:color="auto"/>
            <w:bottom w:val="none" w:sz="0" w:space="0" w:color="auto"/>
            <w:right w:val="none" w:sz="0" w:space="0" w:color="auto"/>
          </w:divBdr>
        </w:div>
        <w:div w:id="1859611336">
          <w:marLeft w:val="0"/>
          <w:marRight w:val="0"/>
          <w:marTop w:val="83"/>
          <w:marBottom w:val="0"/>
          <w:divBdr>
            <w:top w:val="none" w:sz="0" w:space="0" w:color="auto"/>
            <w:left w:val="none" w:sz="0" w:space="0" w:color="auto"/>
            <w:bottom w:val="none" w:sz="0" w:space="0" w:color="auto"/>
            <w:right w:val="none" w:sz="0" w:space="0" w:color="auto"/>
          </w:divBdr>
          <w:divsChild>
            <w:div w:id="245068779">
              <w:marLeft w:val="0"/>
              <w:marRight w:val="0"/>
              <w:marTop w:val="83"/>
              <w:marBottom w:val="0"/>
              <w:divBdr>
                <w:top w:val="none" w:sz="0" w:space="0" w:color="auto"/>
                <w:left w:val="none" w:sz="0" w:space="0" w:color="auto"/>
                <w:bottom w:val="none" w:sz="0" w:space="0" w:color="auto"/>
                <w:right w:val="none" w:sz="0" w:space="0" w:color="auto"/>
              </w:divBdr>
            </w:div>
            <w:div w:id="973757500">
              <w:marLeft w:val="0"/>
              <w:marRight w:val="0"/>
              <w:marTop w:val="83"/>
              <w:marBottom w:val="0"/>
              <w:divBdr>
                <w:top w:val="none" w:sz="0" w:space="0" w:color="auto"/>
                <w:left w:val="none" w:sz="0" w:space="0" w:color="auto"/>
                <w:bottom w:val="none" w:sz="0" w:space="0" w:color="auto"/>
                <w:right w:val="none" w:sz="0" w:space="0" w:color="auto"/>
              </w:divBdr>
            </w:div>
            <w:div w:id="2092047892">
              <w:marLeft w:val="0"/>
              <w:marRight w:val="0"/>
              <w:marTop w:val="83"/>
              <w:marBottom w:val="0"/>
              <w:divBdr>
                <w:top w:val="none" w:sz="0" w:space="0" w:color="auto"/>
                <w:left w:val="none" w:sz="0" w:space="0" w:color="auto"/>
                <w:bottom w:val="none" w:sz="0" w:space="0" w:color="auto"/>
                <w:right w:val="none" w:sz="0" w:space="0" w:color="auto"/>
              </w:divBdr>
            </w:div>
          </w:divsChild>
        </w:div>
        <w:div w:id="333996346">
          <w:marLeft w:val="0"/>
          <w:marRight w:val="0"/>
          <w:marTop w:val="83"/>
          <w:marBottom w:val="0"/>
          <w:divBdr>
            <w:top w:val="none" w:sz="0" w:space="0" w:color="auto"/>
            <w:left w:val="none" w:sz="0" w:space="0" w:color="auto"/>
            <w:bottom w:val="none" w:sz="0" w:space="0" w:color="auto"/>
            <w:right w:val="none" w:sz="0" w:space="0" w:color="auto"/>
          </w:divBdr>
        </w:div>
      </w:divsChild>
    </w:div>
    <w:div w:id="638338643">
      <w:bodyDiv w:val="1"/>
      <w:marLeft w:val="0"/>
      <w:marRight w:val="0"/>
      <w:marTop w:val="0"/>
      <w:marBottom w:val="0"/>
      <w:divBdr>
        <w:top w:val="none" w:sz="0" w:space="0" w:color="auto"/>
        <w:left w:val="none" w:sz="0" w:space="0" w:color="auto"/>
        <w:bottom w:val="none" w:sz="0" w:space="0" w:color="auto"/>
        <w:right w:val="none" w:sz="0" w:space="0" w:color="auto"/>
      </w:divBdr>
      <w:divsChild>
        <w:div w:id="1130130510">
          <w:marLeft w:val="0"/>
          <w:marRight w:val="0"/>
          <w:marTop w:val="0"/>
          <w:marBottom w:val="0"/>
          <w:divBdr>
            <w:top w:val="none" w:sz="0" w:space="0" w:color="auto"/>
            <w:left w:val="none" w:sz="0" w:space="0" w:color="auto"/>
            <w:bottom w:val="none" w:sz="0" w:space="0" w:color="auto"/>
            <w:right w:val="none" w:sz="0" w:space="0" w:color="auto"/>
          </w:divBdr>
          <w:divsChild>
            <w:div w:id="1955282123">
              <w:marLeft w:val="0"/>
              <w:marRight w:val="0"/>
              <w:marTop w:val="0"/>
              <w:marBottom w:val="0"/>
              <w:divBdr>
                <w:top w:val="none" w:sz="0" w:space="0" w:color="auto"/>
                <w:left w:val="none" w:sz="0" w:space="0" w:color="auto"/>
                <w:bottom w:val="none" w:sz="0" w:space="0" w:color="auto"/>
                <w:right w:val="none" w:sz="0" w:space="0" w:color="auto"/>
              </w:divBdr>
              <w:divsChild>
                <w:div w:id="13254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759702">
      <w:bodyDiv w:val="1"/>
      <w:marLeft w:val="0"/>
      <w:marRight w:val="0"/>
      <w:marTop w:val="0"/>
      <w:marBottom w:val="0"/>
      <w:divBdr>
        <w:top w:val="none" w:sz="0" w:space="0" w:color="auto"/>
        <w:left w:val="none" w:sz="0" w:space="0" w:color="auto"/>
        <w:bottom w:val="none" w:sz="0" w:space="0" w:color="auto"/>
        <w:right w:val="none" w:sz="0" w:space="0" w:color="auto"/>
      </w:divBdr>
      <w:divsChild>
        <w:div w:id="878515606">
          <w:marLeft w:val="0"/>
          <w:marRight w:val="0"/>
          <w:marTop w:val="0"/>
          <w:marBottom w:val="0"/>
          <w:divBdr>
            <w:top w:val="none" w:sz="0" w:space="0" w:color="auto"/>
            <w:left w:val="none" w:sz="0" w:space="0" w:color="auto"/>
            <w:bottom w:val="none" w:sz="0" w:space="0" w:color="auto"/>
            <w:right w:val="none" w:sz="0" w:space="0" w:color="auto"/>
          </w:divBdr>
          <w:divsChild>
            <w:div w:id="50076852">
              <w:marLeft w:val="0"/>
              <w:marRight w:val="0"/>
              <w:marTop w:val="0"/>
              <w:marBottom w:val="0"/>
              <w:divBdr>
                <w:top w:val="none" w:sz="0" w:space="0" w:color="auto"/>
                <w:left w:val="none" w:sz="0" w:space="0" w:color="auto"/>
                <w:bottom w:val="none" w:sz="0" w:space="0" w:color="auto"/>
                <w:right w:val="none" w:sz="0" w:space="0" w:color="auto"/>
              </w:divBdr>
              <w:divsChild>
                <w:div w:id="90650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87775">
      <w:bodyDiv w:val="1"/>
      <w:marLeft w:val="0"/>
      <w:marRight w:val="0"/>
      <w:marTop w:val="0"/>
      <w:marBottom w:val="0"/>
      <w:divBdr>
        <w:top w:val="none" w:sz="0" w:space="0" w:color="auto"/>
        <w:left w:val="none" w:sz="0" w:space="0" w:color="auto"/>
        <w:bottom w:val="none" w:sz="0" w:space="0" w:color="auto"/>
        <w:right w:val="none" w:sz="0" w:space="0" w:color="auto"/>
      </w:divBdr>
      <w:divsChild>
        <w:div w:id="976567819">
          <w:marLeft w:val="0"/>
          <w:marRight w:val="0"/>
          <w:marTop w:val="0"/>
          <w:marBottom w:val="0"/>
          <w:divBdr>
            <w:top w:val="none" w:sz="0" w:space="0" w:color="auto"/>
            <w:left w:val="none" w:sz="0" w:space="0" w:color="auto"/>
            <w:bottom w:val="none" w:sz="0" w:space="0" w:color="auto"/>
            <w:right w:val="none" w:sz="0" w:space="0" w:color="auto"/>
          </w:divBdr>
          <w:divsChild>
            <w:div w:id="366493161">
              <w:marLeft w:val="0"/>
              <w:marRight w:val="0"/>
              <w:marTop w:val="0"/>
              <w:marBottom w:val="0"/>
              <w:divBdr>
                <w:top w:val="none" w:sz="0" w:space="0" w:color="auto"/>
                <w:left w:val="none" w:sz="0" w:space="0" w:color="auto"/>
                <w:bottom w:val="none" w:sz="0" w:space="0" w:color="auto"/>
                <w:right w:val="none" w:sz="0" w:space="0" w:color="auto"/>
              </w:divBdr>
              <w:divsChild>
                <w:div w:id="108895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43805">
      <w:bodyDiv w:val="1"/>
      <w:marLeft w:val="0"/>
      <w:marRight w:val="0"/>
      <w:marTop w:val="0"/>
      <w:marBottom w:val="0"/>
      <w:divBdr>
        <w:top w:val="none" w:sz="0" w:space="0" w:color="auto"/>
        <w:left w:val="none" w:sz="0" w:space="0" w:color="auto"/>
        <w:bottom w:val="none" w:sz="0" w:space="0" w:color="auto"/>
        <w:right w:val="none" w:sz="0" w:space="0" w:color="auto"/>
      </w:divBdr>
      <w:divsChild>
        <w:div w:id="588471013">
          <w:marLeft w:val="0"/>
          <w:marRight w:val="0"/>
          <w:marTop w:val="0"/>
          <w:marBottom w:val="0"/>
          <w:divBdr>
            <w:top w:val="none" w:sz="0" w:space="0" w:color="auto"/>
            <w:left w:val="none" w:sz="0" w:space="0" w:color="auto"/>
            <w:bottom w:val="none" w:sz="0" w:space="0" w:color="auto"/>
            <w:right w:val="none" w:sz="0" w:space="0" w:color="auto"/>
          </w:divBdr>
          <w:divsChild>
            <w:div w:id="428239500">
              <w:marLeft w:val="0"/>
              <w:marRight w:val="0"/>
              <w:marTop w:val="0"/>
              <w:marBottom w:val="0"/>
              <w:divBdr>
                <w:top w:val="none" w:sz="0" w:space="0" w:color="auto"/>
                <w:left w:val="none" w:sz="0" w:space="0" w:color="auto"/>
                <w:bottom w:val="none" w:sz="0" w:space="0" w:color="auto"/>
                <w:right w:val="none" w:sz="0" w:space="0" w:color="auto"/>
              </w:divBdr>
              <w:divsChild>
                <w:div w:id="6464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122433">
      <w:bodyDiv w:val="1"/>
      <w:marLeft w:val="0"/>
      <w:marRight w:val="0"/>
      <w:marTop w:val="0"/>
      <w:marBottom w:val="0"/>
      <w:divBdr>
        <w:top w:val="none" w:sz="0" w:space="0" w:color="auto"/>
        <w:left w:val="none" w:sz="0" w:space="0" w:color="auto"/>
        <w:bottom w:val="none" w:sz="0" w:space="0" w:color="auto"/>
        <w:right w:val="none" w:sz="0" w:space="0" w:color="auto"/>
      </w:divBdr>
    </w:div>
    <w:div w:id="1035497745">
      <w:bodyDiv w:val="1"/>
      <w:marLeft w:val="0"/>
      <w:marRight w:val="0"/>
      <w:marTop w:val="0"/>
      <w:marBottom w:val="0"/>
      <w:divBdr>
        <w:top w:val="none" w:sz="0" w:space="0" w:color="auto"/>
        <w:left w:val="none" w:sz="0" w:space="0" w:color="auto"/>
        <w:bottom w:val="none" w:sz="0" w:space="0" w:color="auto"/>
        <w:right w:val="none" w:sz="0" w:space="0" w:color="auto"/>
      </w:divBdr>
      <w:divsChild>
        <w:div w:id="1208955499">
          <w:marLeft w:val="0"/>
          <w:marRight w:val="0"/>
          <w:marTop w:val="0"/>
          <w:marBottom w:val="0"/>
          <w:divBdr>
            <w:top w:val="none" w:sz="0" w:space="0" w:color="auto"/>
            <w:left w:val="none" w:sz="0" w:space="0" w:color="auto"/>
            <w:bottom w:val="none" w:sz="0" w:space="0" w:color="auto"/>
            <w:right w:val="none" w:sz="0" w:space="0" w:color="auto"/>
          </w:divBdr>
          <w:divsChild>
            <w:div w:id="1959678904">
              <w:marLeft w:val="0"/>
              <w:marRight w:val="0"/>
              <w:marTop w:val="0"/>
              <w:marBottom w:val="0"/>
              <w:divBdr>
                <w:top w:val="none" w:sz="0" w:space="0" w:color="auto"/>
                <w:left w:val="none" w:sz="0" w:space="0" w:color="auto"/>
                <w:bottom w:val="none" w:sz="0" w:space="0" w:color="auto"/>
                <w:right w:val="none" w:sz="0" w:space="0" w:color="auto"/>
              </w:divBdr>
              <w:divsChild>
                <w:div w:id="34409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130919">
      <w:bodyDiv w:val="1"/>
      <w:marLeft w:val="0"/>
      <w:marRight w:val="0"/>
      <w:marTop w:val="0"/>
      <w:marBottom w:val="0"/>
      <w:divBdr>
        <w:top w:val="none" w:sz="0" w:space="0" w:color="auto"/>
        <w:left w:val="none" w:sz="0" w:space="0" w:color="auto"/>
        <w:bottom w:val="none" w:sz="0" w:space="0" w:color="auto"/>
        <w:right w:val="none" w:sz="0" w:space="0" w:color="auto"/>
      </w:divBdr>
      <w:divsChild>
        <w:div w:id="587270156">
          <w:marLeft w:val="0"/>
          <w:marRight w:val="0"/>
          <w:marTop w:val="0"/>
          <w:marBottom w:val="0"/>
          <w:divBdr>
            <w:top w:val="none" w:sz="0" w:space="0" w:color="auto"/>
            <w:left w:val="none" w:sz="0" w:space="0" w:color="auto"/>
            <w:bottom w:val="none" w:sz="0" w:space="0" w:color="auto"/>
            <w:right w:val="none" w:sz="0" w:space="0" w:color="auto"/>
          </w:divBdr>
          <w:divsChild>
            <w:div w:id="2067991727">
              <w:marLeft w:val="0"/>
              <w:marRight w:val="0"/>
              <w:marTop w:val="0"/>
              <w:marBottom w:val="0"/>
              <w:divBdr>
                <w:top w:val="none" w:sz="0" w:space="0" w:color="auto"/>
                <w:left w:val="none" w:sz="0" w:space="0" w:color="auto"/>
                <w:bottom w:val="none" w:sz="0" w:space="0" w:color="auto"/>
                <w:right w:val="none" w:sz="0" w:space="0" w:color="auto"/>
              </w:divBdr>
              <w:divsChild>
                <w:div w:id="857961342">
                  <w:marLeft w:val="0"/>
                  <w:marRight w:val="0"/>
                  <w:marTop w:val="0"/>
                  <w:marBottom w:val="0"/>
                  <w:divBdr>
                    <w:top w:val="none" w:sz="0" w:space="0" w:color="auto"/>
                    <w:left w:val="none" w:sz="0" w:space="0" w:color="auto"/>
                    <w:bottom w:val="none" w:sz="0" w:space="0" w:color="auto"/>
                    <w:right w:val="none" w:sz="0" w:space="0" w:color="auto"/>
                  </w:divBdr>
                  <w:divsChild>
                    <w:div w:id="1334724970">
                      <w:marLeft w:val="0"/>
                      <w:marRight w:val="0"/>
                      <w:marTop w:val="0"/>
                      <w:marBottom w:val="0"/>
                      <w:divBdr>
                        <w:top w:val="none" w:sz="0" w:space="0" w:color="auto"/>
                        <w:left w:val="none" w:sz="0" w:space="0" w:color="auto"/>
                        <w:bottom w:val="none" w:sz="0" w:space="0" w:color="auto"/>
                        <w:right w:val="none" w:sz="0" w:space="0" w:color="auto"/>
                      </w:divBdr>
                      <w:divsChild>
                        <w:div w:id="611939301">
                          <w:marLeft w:val="0"/>
                          <w:marRight w:val="0"/>
                          <w:marTop w:val="0"/>
                          <w:marBottom w:val="0"/>
                          <w:divBdr>
                            <w:top w:val="none" w:sz="0" w:space="0" w:color="auto"/>
                            <w:left w:val="none" w:sz="0" w:space="0" w:color="auto"/>
                            <w:bottom w:val="none" w:sz="0" w:space="0" w:color="auto"/>
                            <w:right w:val="none" w:sz="0" w:space="0" w:color="auto"/>
                          </w:divBdr>
                        </w:div>
                      </w:divsChild>
                    </w:div>
                    <w:div w:id="1855193329">
                      <w:marLeft w:val="0"/>
                      <w:marRight w:val="0"/>
                      <w:marTop w:val="0"/>
                      <w:marBottom w:val="0"/>
                      <w:divBdr>
                        <w:top w:val="none" w:sz="0" w:space="0" w:color="auto"/>
                        <w:left w:val="none" w:sz="0" w:space="0" w:color="auto"/>
                        <w:bottom w:val="none" w:sz="0" w:space="0" w:color="auto"/>
                        <w:right w:val="none" w:sz="0" w:space="0" w:color="auto"/>
                      </w:divBdr>
                      <w:divsChild>
                        <w:div w:id="216401112">
                          <w:marLeft w:val="0"/>
                          <w:marRight w:val="0"/>
                          <w:marTop w:val="0"/>
                          <w:marBottom w:val="0"/>
                          <w:divBdr>
                            <w:top w:val="none" w:sz="0" w:space="0" w:color="auto"/>
                            <w:left w:val="none" w:sz="0" w:space="0" w:color="auto"/>
                            <w:bottom w:val="none" w:sz="0" w:space="0" w:color="auto"/>
                            <w:right w:val="none" w:sz="0" w:space="0" w:color="auto"/>
                          </w:divBdr>
                        </w:div>
                      </w:divsChild>
                    </w:div>
                    <w:div w:id="92095324">
                      <w:marLeft w:val="0"/>
                      <w:marRight w:val="0"/>
                      <w:marTop w:val="0"/>
                      <w:marBottom w:val="0"/>
                      <w:divBdr>
                        <w:top w:val="none" w:sz="0" w:space="0" w:color="auto"/>
                        <w:left w:val="none" w:sz="0" w:space="0" w:color="auto"/>
                        <w:bottom w:val="none" w:sz="0" w:space="0" w:color="auto"/>
                        <w:right w:val="none" w:sz="0" w:space="0" w:color="auto"/>
                      </w:divBdr>
                      <w:divsChild>
                        <w:div w:id="800349130">
                          <w:marLeft w:val="0"/>
                          <w:marRight w:val="0"/>
                          <w:marTop w:val="0"/>
                          <w:marBottom w:val="0"/>
                          <w:divBdr>
                            <w:top w:val="none" w:sz="0" w:space="0" w:color="auto"/>
                            <w:left w:val="none" w:sz="0" w:space="0" w:color="auto"/>
                            <w:bottom w:val="none" w:sz="0" w:space="0" w:color="auto"/>
                            <w:right w:val="none" w:sz="0" w:space="0" w:color="auto"/>
                          </w:divBdr>
                        </w:div>
                      </w:divsChild>
                    </w:div>
                    <w:div w:id="1117135941">
                      <w:marLeft w:val="0"/>
                      <w:marRight w:val="0"/>
                      <w:marTop w:val="0"/>
                      <w:marBottom w:val="0"/>
                      <w:divBdr>
                        <w:top w:val="none" w:sz="0" w:space="0" w:color="auto"/>
                        <w:left w:val="none" w:sz="0" w:space="0" w:color="auto"/>
                        <w:bottom w:val="none" w:sz="0" w:space="0" w:color="auto"/>
                        <w:right w:val="none" w:sz="0" w:space="0" w:color="auto"/>
                      </w:divBdr>
                      <w:divsChild>
                        <w:div w:id="966085399">
                          <w:marLeft w:val="0"/>
                          <w:marRight w:val="0"/>
                          <w:marTop w:val="0"/>
                          <w:marBottom w:val="0"/>
                          <w:divBdr>
                            <w:top w:val="none" w:sz="0" w:space="0" w:color="auto"/>
                            <w:left w:val="none" w:sz="0" w:space="0" w:color="auto"/>
                            <w:bottom w:val="none" w:sz="0" w:space="0" w:color="auto"/>
                            <w:right w:val="none" w:sz="0" w:space="0" w:color="auto"/>
                          </w:divBdr>
                        </w:div>
                      </w:divsChild>
                    </w:div>
                    <w:div w:id="1136752645">
                      <w:marLeft w:val="0"/>
                      <w:marRight w:val="0"/>
                      <w:marTop w:val="0"/>
                      <w:marBottom w:val="0"/>
                      <w:divBdr>
                        <w:top w:val="none" w:sz="0" w:space="0" w:color="auto"/>
                        <w:left w:val="none" w:sz="0" w:space="0" w:color="auto"/>
                        <w:bottom w:val="none" w:sz="0" w:space="0" w:color="auto"/>
                        <w:right w:val="none" w:sz="0" w:space="0" w:color="auto"/>
                      </w:divBdr>
                      <w:divsChild>
                        <w:div w:id="155801801">
                          <w:marLeft w:val="0"/>
                          <w:marRight w:val="0"/>
                          <w:marTop w:val="0"/>
                          <w:marBottom w:val="0"/>
                          <w:divBdr>
                            <w:top w:val="none" w:sz="0" w:space="0" w:color="auto"/>
                            <w:left w:val="none" w:sz="0" w:space="0" w:color="auto"/>
                            <w:bottom w:val="none" w:sz="0" w:space="0" w:color="auto"/>
                            <w:right w:val="none" w:sz="0" w:space="0" w:color="auto"/>
                          </w:divBdr>
                        </w:div>
                      </w:divsChild>
                    </w:div>
                    <w:div w:id="419446738">
                      <w:marLeft w:val="0"/>
                      <w:marRight w:val="0"/>
                      <w:marTop w:val="0"/>
                      <w:marBottom w:val="0"/>
                      <w:divBdr>
                        <w:top w:val="none" w:sz="0" w:space="0" w:color="auto"/>
                        <w:left w:val="none" w:sz="0" w:space="0" w:color="auto"/>
                        <w:bottom w:val="none" w:sz="0" w:space="0" w:color="auto"/>
                        <w:right w:val="none" w:sz="0" w:space="0" w:color="auto"/>
                      </w:divBdr>
                      <w:divsChild>
                        <w:div w:id="177890909">
                          <w:marLeft w:val="0"/>
                          <w:marRight w:val="0"/>
                          <w:marTop w:val="0"/>
                          <w:marBottom w:val="0"/>
                          <w:divBdr>
                            <w:top w:val="none" w:sz="0" w:space="0" w:color="auto"/>
                            <w:left w:val="none" w:sz="0" w:space="0" w:color="auto"/>
                            <w:bottom w:val="none" w:sz="0" w:space="0" w:color="auto"/>
                            <w:right w:val="none" w:sz="0" w:space="0" w:color="auto"/>
                          </w:divBdr>
                        </w:div>
                      </w:divsChild>
                    </w:div>
                    <w:div w:id="833375259">
                      <w:marLeft w:val="0"/>
                      <w:marRight w:val="0"/>
                      <w:marTop w:val="0"/>
                      <w:marBottom w:val="0"/>
                      <w:divBdr>
                        <w:top w:val="none" w:sz="0" w:space="0" w:color="auto"/>
                        <w:left w:val="none" w:sz="0" w:space="0" w:color="auto"/>
                        <w:bottom w:val="none" w:sz="0" w:space="0" w:color="auto"/>
                        <w:right w:val="none" w:sz="0" w:space="0" w:color="auto"/>
                      </w:divBdr>
                      <w:divsChild>
                        <w:div w:id="2008899735">
                          <w:marLeft w:val="0"/>
                          <w:marRight w:val="0"/>
                          <w:marTop w:val="0"/>
                          <w:marBottom w:val="0"/>
                          <w:divBdr>
                            <w:top w:val="none" w:sz="0" w:space="0" w:color="auto"/>
                            <w:left w:val="none" w:sz="0" w:space="0" w:color="auto"/>
                            <w:bottom w:val="none" w:sz="0" w:space="0" w:color="auto"/>
                            <w:right w:val="none" w:sz="0" w:space="0" w:color="auto"/>
                          </w:divBdr>
                        </w:div>
                      </w:divsChild>
                    </w:div>
                    <w:div w:id="782845446">
                      <w:marLeft w:val="0"/>
                      <w:marRight w:val="0"/>
                      <w:marTop w:val="0"/>
                      <w:marBottom w:val="0"/>
                      <w:divBdr>
                        <w:top w:val="none" w:sz="0" w:space="0" w:color="auto"/>
                        <w:left w:val="none" w:sz="0" w:space="0" w:color="auto"/>
                        <w:bottom w:val="none" w:sz="0" w:space="0" w:color="auto"/>
                        <w:right w:val="none" w:sz="0" w:space="0" w:color="auto"/>
                      </w:divBdr>
                      <w:divsChild>
                        <w:div w:id="1145202780">
                          <w:marLeft w:val="0"/>
                          <w:marRight w:val="0"/>
                          <w:marTop w:val="0"/>
                          <w:marBottom w:val="0"/>
                          <w:divBdr>
                            <w:top w:val="none" w:sz="0" w:space="0" w:color="auto"/>
                            <w:left w:val="none" w:sz="0" w:space="0" w:color="auto"/>
                            <w:bottom w:val="none" w:sz="0" w:space="0" w:color="auto"/>
                            <w:right w:val="none" w:sz="0" w:space="0" w:color="auto"/>
                          </w:divBdr>
                        </w:div>
                      </w:divsChild>
                    </w:div>
                    <w:div w:id="228540578">
                      <w:marLeft w:val="0"/>
                      <w:marRight w:val="0"/>
                      <w:marTop w:val="0"/>
                      <w:marBottom w:val="0"/>
                      <w:divBdr>
                        <w:top w:val="none" w:sz="0" w:space="0" w:color="auto"/>
                        <w:left w:val="none" w:sz="0" w:space="0" w:color="auto"/>
                        <w:bottom w:val="none" w:sz="0" w:space="0" w:color="auto"/>
                        <w:right w:val="none" w:sz="0" w:space="0" w:color="auto"/>
                      </w:divBdr>
                      <w:divsChild>
                        <w:div w:id="189492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85665">
                  <w:marLeft w:val="0"/>
                  <w:marRight w:val="0"/>
                  <w:marTop w:val="0"/>
                  <w:marBottom w:val="0"/>
                  <w:divBdr>
                    <w:top w:val="none" w:sz="0" w:space="0" w:color="auto"/>
                    <w:left w:val="none" w:sz="0" w:space="0" w:color="auto"/>
                    <w:bottom w:val="none" w:sz="0" w:space="0" w:color="auto"/>
                    <w:right w:val="none" w:sz="0" w:space="0" w:color="auto"/>
                  </w:divBdr>
                  <w:divsChild>
                    <w:div w:id="1413964424">
                      <w:marLeft w:val="0"/>
                      <w:marRight w:val="0"/>
                      <w:marTop w:val="0"/>
                      <w:marBottom w:val="0"/>
                      <w:divBdr>
                        <w:top w:val="none" w:sz="0" w:space="0" w:color="auto"/>
                        <w:left w:val="none" w:sz="0" w:space="0" w:color="auto"/>
                        <w:bottom w:val="none" w:sz="0" w:space="0" w:color="auto"/>
                        <w:right w:val="none" w:sz="0" w:space="0" w:color="auto"/>
                      </w:divBdr>
                    </w:div>
                    <w:div w:id="244998029">
                      <w:marLeft w:val="0"/>
                      <w:marRight w:val="0"/>
                      <w:marTop w:val="0"/>
                      <w:marBottom w:val="0"/>
                      <w:divBdr>
                        <w:top w:val="none" w:sz="0" w:space="0" w:color="auto"/>
                        <w:left w:val="none" w:sz="0" w:space="0" w:color="auto"/>
                        <w:bottom w:val="none" w:sz="0" w:space="0" w:color="auto"/>
                        <w:right w:val="none" w:sz="0" w:space="0" w:color="auto"/>
                      </w:divBdr>
                    </w:div>
                    <w:div w:id="1074204274">
                      <w:marLeft w:val="0"/>
                      <w:marRight w:val="0"/>
                      <w:marTop w:val="0"/>
                      <w:marBottom w:val="0"/>
                      <w:divBdr>
                        <w:top w:val="none" w:sz="0" w:space="0" w:color="auto"/>
                        <w:left w:val="none" w:sz="0" w:space="0" w:color="auto"/>
                        <w:bottom w:val="none" w:sz="0" w:space="0" w:color="auto"/>
                        <w:right w:val="none" w:sz="0" w:space="0" w:color="auto"/>
                      </w:divBdr>
                    </w:div>
                  </w:divsChild>
                </w:div>
                <w:div w:id="627322439">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351200">
          <w:marLeft w:val="0"/>
          <w:marRight w:val="0"/>
          <w:marTop w:val="0"/>
          <w:marBottom w:val="0"/>
          <w:divBdr>
            <w:top w:val="none" w:sz="0" w:space="0" w:color="auto"/>
            <w:left w:val="none" w:sz="0" w:space="0" w:color="auto"/>
            <w:bottom w:val="none" w:sz="0" w:space="0" w:color="auto"/>
            <w:right w:val="none" w:sz="0" w:space="0" w:color="auto"/>
          </w:divBdr>
          <w:divsChild>
            <w:div w:id="394475045">
              <w:marLeft w:val="0"/>
              <w:marRight w:val="0"/>
              <w:marTop w:val="0"/>
              <w:marBottom w:val="0"/>
              <w:divBdr>
                <w:top w:val="none" w:sz="0" w:space="0" w:color="auto"/>
                <w:left w:val="none" w:sz="0" w:space="0" w:color="auto"/>
                <w:bottom w:val="none" w:sz="0" w:space="0" w:color="auto"/>
                <w:right w:val="none" w:sz="0" w:space="0" w:color="auto"/>
              </w:divBdr>
              <w:divsChild>
                <w:div w:id="981691190">
                  <w:marLeft w:val="0"/>
                  <w:marRight w:val="0"/>
                  <w:marTop w:val="0"/>
                  <w:marBottom w:val="0"/>
                  <w:divBdr>
                    <w:top w:val="none" w:sz="0" w:space="0" w:color="auto"/>
                    <w:left w:val="none" w:sz="0" w:space="0" w:color="auto"/>
                    <w:bottom w:val="none" w:sz="0" w:space="0" w:color="auto"/>
                    <w:right w:val="none" w:sz="0" w:space="0" w:color="auto"/>
                  </w:divBdr>
                </w:div>
              </w:divsChild>
            </w:div>
            <w:div w:id="1696613461">
              <w:marLeft w:val="0"/>
              <w:marRight w:val="0"/>
              <w:marTop w:val="0"/>
              <w:marBottom w:val="0"/>
              <w:divBdr>
                <w:top w:val="none" w:sz="0" w:space="0" w:color="auto"/>
                <w:left w:val="none" w:sz="0" w:space="0" w:color="auto"/>
                <w:bottom w:val="none" w:sz="0" w:space="0" w:color="auto"/>
                <w:right w:val="none" w:sz="0" w:space="0" w:color="auto"/>
              </w:divBdr>
              <w:divsChild>
                <w:div w:id="924995982">
                  <w:marLeft w:val="0"/>
                  <w:marRight w:val="0"/>
                  <w:marTop w:val="0"/>
                  <w:marBottom w:val="0"/>
                  <w:divBdr>
                    <w:top w:val="none" w:sz="0" w:space="0" w:color="auto"/>
                    <w:left w:val="none" w:sz="0" w:space="0" w:color="auto"/>
                    <w:bottom w:val="none" w:sz="0" w:space="0" w:color="auto"/>
                    <w:right w:val="none" w:sz="0" w:space="0" w:color="auto"/>
                  </w:divBdr>
                </w:div>
              </w:divsChild>
            </w:div>
            <w:div w:id="905333399">
              <w:marLeft w:val="0"/>
              <w:marRight w:val="0"/>
              <w:marTop w:val="0"/>
              <w:marBottom w:val="0"/>
              <w:divBdr>
                <w:top w:val="none" w:sz="0" w:space="0" w:color="auto"/>
                <w:left w:val="none" w:sz="0" w:space="0" w:color="auto"/>
                <w:bottom w:val="none" w:sz="0" w:space="0" w:color="auto"/>
                <w:right w:val="none" w:sz="0" w:space="0" w:color="auto"/>
              </w:divBdr>
              <w:divsChild>
                <w:div w:id="986393450">
                  <w:marLeft w:val="0"/>
                  <w:marRight w:val="0"/>
                  <w:marTop w:val="0"/>
                  <w:marBottom w:val="0"/>
                  <w:divBdr>
                    <w:top w:val="none" w:sz="0" w:space="0" w:color="auto"/>
                    <w:left w:val="none" w:sz="0" w:space="0" w:color="auto"/>
                    <w:bottom w:val="none" w:sz="0" w:space="0" w:color="auto"/>
                    <w:right w:val="none" w:sz="0" w:space="0" w:color="auto"/>
                  </w:divBdr>
                </w:div>
                <w:div w:id="611787399">
                  <w:marLeft w:val="0"/>
                  <w:marRight w:val="0"/>
                  <w:marTop w:val="0"/>
                  <w:marBottom w:val="0"/>
                  <w:divBdr>
                    <w:top w:val="none" w:sz="0" w:space="0" w:color="auto"/>
                    <w:left w:val="none" w:sz="0" w:space="0" w:color="auto"/>
                    <w:bottom w:val="none" w:sz="0" w:space="0" w:color="auto"/>
                    <w:right w:val="none" w:sz="0" w:space="0" w:color="auto"/>
                  </w:divBdr>
                </w:div>
                <w:div w:id="54147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69310">
      <w:bodyDiv w:val="1"/>
      <w:marLeft w:val="0"/>
      <w:marRight w:val="0"/>
      <w:marTop w:val="0"/>
      <w:marBottom w:val="0"/>
      <w:divBdr>
        <w:top w:val="none" w:sz="0" w:space="0" w:color="auto"/>
        <w:left w:val="none" w:sz="0" w:space="0" w:color="auto"/>
        <w:bottom w:val="none" w:sz="0" w:space="0" w:color="auto"/>
        <w:right w:val="none" w:sz="0" w:space="0" w:color="auto"/>
      </w:divBdr>
      <w:divsChild>
        <w:div w:id="1383409108">
          <w:marLeft w:val="0"/>
          <w:marRight w:val="0"/>
          <w:marTop w:val="0"/>
          <w:marBottom w:val="0"/>
          <w:divBdr>
            <w:top w:val="none" w:sz="0" w:space="0" w:color="auto"/>
            <w:left w:val="none" w:sz="0" w:space="0" w:color="auto"/>
            <w:bottom w:val="none" w:sz="0" w:space="0" w:color="auto"/>
            <w:right w:val="none" w:sz="0" w:space="0" w:color="auto"/>
          </w:divBdr>
          <w:divsChild>
            <w:div w:id="1832452695">
              <w:marLeft w:val="0"/>
              <w:marRight w:val="0"/>
              <w:marTop w:val="0"/>
              <w:marBottom w:val="0"/>
              <w:divBdr>
                <w:top w:val="none" w:sz="0" w:space="0" w:color="auto"/>
                <w:left w:val="none" w:sz="0" w:space="0" w:color="auto"/>
                <w:bottom w:val="none" w:sz="0" w:space="0" w:color="auto"/>
                <w:right w:val="none" w:sz="0" w:space="0" w:color="auto"/>
              </w:divBdr>
              <w:divsChild>
                <w:div w:id="54795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056635">
      <w:bodyDiv w:val="1"/>
      <w:marLeft w:val="0"/>
      <w:marRight w:val="0"/>
      <w:marTop w:val="0"/>
      <w:marBottom w:val="0"/>
      <w:divBdr>
        <w:top w:val="none" w:sz="0" w:space="0" w:color="auto"/>
        <w:left w:val="none" w:sz="0" w:space="0" w:color="auto"/>
        <w:bottom w:val="none" w:sz="0" w:space="0" w:color="auto"/>
        <w:right w:val="none" w:sz="0" w:space="0" w:color="auto"/>
      </w:divBdr>
    </w:div>
    <w:div w:id="1549147607">
      <w:bodyDiv w:val="1"/>
      <w:marLeft w:val="0"/>
      <w:marRight w:val="0"/>
      <w:marTop w:val="0"/>
      <w:marBottom w:val="0"/>
      <w:divBdr>
        <w:top w:val="none" w:sz="0" w:space="0" w:color="auto"/>
        <w:left w:val="none" w:sz="0" w:space="0" w:color="auto"/>
        <w:bottom w:val="none" w:sz="0" w:space="0" w:color="auto"/>
        <w:right w:val="none" w:sz="0" w:space="0" w:color="auto"/>
      </w:divBdr>
      <w:divsChild>
        <w:div w:id="1109548094">
          <w:marLeft w:val="0"/>
          <w:marRight w:val="0"/>
          <w:marTop w:val="0"/>
          <w:marBottom w:val="0"/>
          <w:divBdr>
            <w:top w:val="none" w:sz="0" w:space="0" w:color="auto"/>
            <w:left w:val="none" w:sz="0" w:space="0" w:color="auto"/>
            <w:bottom w:val="none" w:sz="0" w:space="0" w:color="auto"/>
            <w:right w:val="none" w:sz="0" w:space="0" w:color="auto"/>
          </w:divBdr>
          <w:divsChild>
            <w:div w:id="616640827">
              <w:marLeft w:val="0"/>
              <w:marRight w:val="0"/>
              <w:marTop w:val="0"/>
              <w:marBottom w:val="0"/>
              <w:divBdr>
                <w:top w:val="none" w:sz="0" w:space="0" w:color="auto"/>
                <w:left w:val="none" w:sz="0" w:space="0" w:color="auto"/>
                <w:bottom w:val="none" w:sz="0" w:space="0" w:color="auto"/>
                <w:right w:val="none" w:sz="0" w:space="0" w:color="auto"/>
              </w:divBdr>
              <w:divsChild>
                <w:div w:id="20437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654008">
      <w:bodyDiv w:val="1"/>
      <w:marLeft w:val="0"/>
      <w:marRight w:val="0"/>
      <w:marTop w:val="0"/>
      <w:marBottom w:val="0"/>
      <w:divBdr>
        <w:top w:val="none" w:sz="0" w:space="0" w:color="auto"/>
        <w:left w:val="none" w:sz="0" w:space="0" w:color="auto"/>
        <w:bottom w:val="none" w:sz="0" w:space="0" w:color="auto"/>
        <w:right w:val="none" w:sz="0" w:space="0" w:color="auto"/>
      </w:divBdr>
      <w:divsChild>
        <w:div w:id="535433060">
          <w:marLeft w:val="0"/>
          <w:marRight w:val="0"/>
          <w:marTop w:val="0"/>
          <w:marBottom w:val="0"/>
          <w:divBdr>
            <w:top w:val="none" w:sz="0" w:space="0" w:color="auto"/>
            <w:left w:val="none" w:sz="0" w:space="0" w:color="auto"/>
            <w:bottom w:val="none" w:sz="0" w:space="0" w:color="auto"/>
            <w:right w:val="none" w:sz="0" w:space="0" w:color="auto"/>
          </w:divBdr>
          <w:divsChild>
            <w:div w:id="930162308">
              <w:marLeft w:val="0"/>
              <w:marRight w:val="0"/>
              <w:marTop w:val="0"/>
              <w:marBottom w:val="0"/>
              <w:divBdr>
                <w:top w:val="none" w:sz="0" w:space="0" w:color="auto"/>
                <w:left w:val="none" w:sz="0" w:space="0" w:color="auto"/>
                <w:bottom w:val="none" w:sz="0" w:space="0" w:color="auto"/>
                <w:right w:val="none" w:sz="0" w:space="0" w:color="auto"/>
              </w:divBdr>
              <w:divsChild>
                <w:div w:id="16894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941590">
      <w:bodyDiv w:val="1"/>
      <w:marLeft w:val="0"/>
      <w:marRight w:val="0"/>
      <w:marTop w:val="0"/>
      <w:marBottom w:val="0"/>
      <w:divBdr>
        <w:top w:val="none" w:sz="0" w:space="0" w:color="auto"/>
        <w:left w:val="none" w:sz="0" w:space="0" w:color="auto"/>
        <w:bottom w:val="none" w:sz="0" w:space="0" w:color="auto"/>
        <w:right w:val="none" w:sz="0" w:space="0" w:color="auto"/>
      </w:divBdr>
      <w:divsChild>
        <w:div w:id="1684891054">
          <w:marLeft w:val="0"/>
          <w:marRight w:val="0"/>
          <w:marTop w:val="0"/>
          <w:marBottom w:val="0"/>
          <w:divBdr>
            <w:top w:val="none" w:sz="0" w:space="0" w:color="auto"/>
            <w:left w:val="none" w:sz="0" w:space="0" w:color="auto"/>
            <w:bottom w:val="none" w:sz="0" w:space="0" w:color="auto"/>
            <w:right w:val="none" w:sz="0" w:space="0" w:color="auto"/>
          </w:divBdr>
          <w:divsChild>
            <w:div w:id="1395202870">
              <w:marLeft w:val="0"/>
              <w:marRight w:val="0"/>
              <w:marTop w:val="0"/>
              <w:marBottom w:val="0"/>
              <w:divBdr>
                <w:top w:val="none" w:sz="0" w:space="0" w:color="auto"/>
                <w:left w:val="none" w:sz="0" w:space="0" w:color="auto"/>
                <w:bottom w:val="none" w:sz="0" w:space="0" w:color="auto"/>
                <w:right w:val="none" w:sz="0" w:space="0" w:color="auto"/>
              </w:divBdr>
              <w:divsChild>
                <w:div w:id="16941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5450">
      <w:bodyDiv w:val="1"/>
      <w:marLeft w:val="0"/>
      <w:marRight w:val="0"/>
      <w:marTop w:val="0"/>
      <w:marBottom w:val="0"/>
      <w:divBdr>
        <w:top w:val="none" w:sz="0" w:space="0" w:color="auto"/>
        <w:left w:val="none" w:sz="0" w:space="0" w:color="auto"/>
        <w:bottom w:val="none" w:sz="0" w:space="0" w:color="auto"/>
        <w:right w:val="none" w:sz="0" w:space="0" w:color="auto"/>
      </w:divBdr>
      <w:divsChild>
        <w:div w:id="1464883239">
          <w:marLeft w:val="0"/>
          <w:marRight w:val="0"/>
          <w:marTop w:val="0"/>
          <w:marBottom w:val="0"/>
          <w:divBdr>
            <w:top w:val="none" w:sz="0" w:space="0" w:color="auto"/>
            <w:left w:val="none" w:sz="0" w:space="0" w:color="auto"/>
            <w:bottom w:val="none" w:sz="0" w:space="0" w:color="auto"/>
            <w:right w:val="none" w:sz="0" w:space="0" w:color="auto"/>
          </w:divBdr>
          <w:divsChild>
            <w:div w:id="1113207120">
              <w:marLeft w:val="0"/>
              <w:marRight w:val="0"/>
              <w:marTop w:val="0"/>
              <w:marBottom w:val="0"/>
              <w:divBdr>
                <w:top w:val="none" w:sz="0" w:space="0" w:color="auto"/>
                <w:left w:val="none" w:sz="0" w:space="0" w:color="auto"/>
                <w:bottom w:val="none" w:sz="0" w:space="0" w:color="auto"/>
                <w:right w:val="none" w:sz="0" w:space="0" w:color="auto"/>
              </w:divBdr>
              <w:divsChild>
                <w:div w:id="814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722113">
      <w:bodyDiv w:val="1"/>
      <w:marLeft w:val="0"/>
      <w:marRight w:val="0"/>
      <w:marTop w:val="0"/>
      <w:marBottom w:val="0"/>
      <w:divBdr>
        <w:top w:val="none" w:sz="0" w:space="0" w:color="auto"/>
        <w:left w:val="none" w:sz="0" w:space="0" w:color="auto"/>
        <w:bottom w:val="none" w:sz="0" w:space="0" w:color="auto"/>
        <w:right w:val="none" w:sz="0" w:space="0" w:color="auto"/>
      </w:divBdr>
      <w:divsChild>
        <w:div w:id="905647615">
          <w:marLeft w:val="0"/>
          <w:marRight w:val="0"/>
          <w:marTop w:val="0"/>
          <w:marBottom w:val="0"/>
          <w:divBdr>
            <w:top w:val="none" w:sz="0" w:space="0" w:color="auto"/>
            <w:left w:val="none" w:sz="0" w:space="0" w:color="auto"/>
            <w:bottom w:val="none" w:sz="0" w:space="0" w:color="auto"/>
            <w:right w:val="none" w:sz="0" w:space="0" w:color="auto"/>
          </w:divBdr>
          <w:divsChild>
            <w:div w:id="782962997">
              <w:marLeft w:val="0"/>
              <w:marRight w:val="0"/>
              <w:marTop w:val="0"/>
              <w:marBottom w:val="0"/>
              <w:divBdr>
                <w:top w:val="none" w:sz="0" w:space="0" w:color="auto"/>
                <w:left w:val="none" w:sz="0" w:space="0" w:color="auto"/>
                <w:bottom w:val="none" w:sz="0" w:space="0" w:color="auto"/>
                <w:right w:val="none" w:sz="0" w:space="0" w:color="auto"/>
              </w:divBdr>
              <w:divsChild>
                <w:div w:id="138471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emf"/><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tiff"/><Relationship Id="rId2" Type="http://schemas.openxmlformats.org/officeDocument/2006/relationships/customXml" Target="../customXml/item2.xml"/><Relationship Id="rId16" Type="http://schemas.openxmlformats.org/officeDocument/2006/relationships/image" Target="media/image7.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tiff"/><Relationship Id="rId23"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image" Target="media/image10.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BEC8743BADF84F9FBB38979566306D97" version="1.0.0">
  <systemFields>
    <field name="Objective-Id">
      <value order="0">A488422</value>
    </field>
    <field name="Objective-Title">
      <value order="0">SIGNED Planners Report  - Private Plan Change - OMYA Decision Report Draft</value>
    </field>
    <field name="Objective-Description">
      <value order="0"/>
    </field>
    <field name="Objective-CreationStamp">
      <value order="0">2020-09-14T21:10:14Z</value>
    </field>
    <field name="Objective-IsApproved">
      <value order="0">false</value>
    </field>
    <field name="Objective-IsPublished">
      <value order="0">true</value>
    </field>
    <field name="Objective-DatePublished">
      <value order="0">2020-09-14T21:11:01Z</value>
    </field>
    <field name="Objective-ModificationStamp">
      <value order="0">2020-09-14T21:11:01Z</value>
    </field>
    <field name="Objective-Owner">
      <value order="0">Cathy O'Callaghan</value>
    </field>
    <field name="Objective-Path">
      <value order="0">WAITOMO DISTRICT COUNCIL FILE PLAN:PROPERTY INFORMATION (District):Tammadge Street:56A Tammadge Street, Te Kuiti #0581150001:Planning:PC190001 - Omya New Zealand Limited - Private Plan Change to rezone parcels from the Residential zone to the Rural zone under the Operative Watomo District Plan:Decision</value>
    </field>
    <field name="Objective-Parent">
      <value order="0">Decision</value>
    </field>
    <field name="Objective-State">
      <value order="0">Published</value>
    </field>
    <field name="Objective-VersionId">
      <value order="0">vA643154</value>
    </field>
    <field name="Objective-Version">
      <value order="0">1.0</value>
    </field>
    <field name="Objective-VersionNumber">
      <value order="0">1</value>
    </field>
    <field name="Objective-VersionComment">
      <value order="0">First version</value>
    </field>
    <field name="Objective-FileNumber">
      <value order="0">qA28755</value>
    </field>
    <field name="Objective-Classification">
      <value order="0"/>
    </field>
    <field name="Objective-Caveats">
      <value order="0"/>
    </field>
  </systemFields>
  <catalogues>
    <catalogue name="Policy And Plans - Council Type Catalogue" type="type" ori="id:cA36">
      <field name="Objective-Val Number">
        <value order="0"/>
      </field>
      <field name="Objective-Review Date">
        <value order="0"/>
      </field>
      <field name="Objective-Date Adopted">
        <value order="0"/>
      </field>
      <field name="Objective-Date Revoked">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BEC8743BADF84F9FBB38979566306D97"/>
  </ds:schemaRefs>
</ds:datastoreItem>
</file>

<file path=customXml/itemProps2.xml><?xml version="1.0" encoding="utf-8"?>
<ds:datastoreItem xmlns:ds="http://schemas.openxmlformats.org/officeDocument/2006/customXml" ds:itemID="{77958255-8497-4805-BF8D-F59F43674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5235</Words>
  <Characters>29844</Characters>
  <Application>Microsoft Office Word</Application>
  <DocSecurity>4</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Waipa District Council</Company>
  <LinksUpToDate>false</LinksUpToDate>
  <CharactersWithSpaces>35009</CharactersWithSpaces>
  <SharedDoc>false</SharedDoc>
  <HyperlinkBase>TLB-203933-179-67-V1</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Hayley Thomas</dc:creator>
  <dc:description>TW input on draft combined notification/decision report template</dc:description>
  <cp:lastModifiedBy>Yvette Ronaldson</cp:lastModifiedBy>
  <cp:revision>2</cp:revision>
  <cp:lastPrinted>2020-08-09T20:54:00Z</cp:lastPrinted>
  <dcterms:created xsi:type="dcterms:W3CDTF">2020-10-14T23:24:00Z</dcterms:created>
  <dcterms:modified xsi:type="dcterms:W3CDTF">2020-10-14T23:24:00Z</dcterms:modified>
  <cp:category>TLB-203933-179-67-V1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A488422</vt:lpwstr>
  </property>
  <property fmtid="{D5CDD505-2E9C-101B-9397-08002B2CF9AE}" pid="4" name="Objective-Title">
    <vt:lpwstr>SIGNED Planners Report  - Private Plan Change - OMYA Decision Report Draft</vt:lpwstr>
  </property>
  <property fmtid="{D5CDD505-2E9C-101B-9397-08002B2CF9AE}" pid="5" name="Objective-Comment">
    <vt:lpwstr/>
  </property>
  <property fmtid="{D5CDD505-2E9C-101B-9397-08002B2CF9AE}" pid="6" name="Objective-CreationStamp">
    <vt:filetime>2020-09-14T20:10:28Z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2020-09-14T20:11:01Z</vt:filetime>
  </property>
  <property fmtid="{D5CDD505-2E9C-101B-9397-08002B2CF9AE}" pid="10" name="Objective-ModificationStamp">
    <vt:filetime>2020-09-14T20:11:01Z</vt:filetime>
  </property>
  <property fmtid="{D5CDD505-2E9C-101B-9397-08002B2CF9AE}" pid="11" name="Objective-Owner">
    <vt:lpwstr>Cathy O'Callaghan</vt:lpwstr>
  </property>
  <property fmtid="{D5CDD505-2E9C-101B-9397-08002B2CF9AE}" pid="12" name="Objective-Path">
    <vt:lpwstr>WAITOMO DISTRICT COUNCIL FILE PLAN:PROPERTY INFORMATION (District):Tammadge Street:56A Tammadge Street, Te Kuiti #0581150001:Planning:PC190001 - Omya New Zealand Limited - Private Plan Change to rezone parcels from the Residential zone to the Rural zone u</vt:lpwstr>
  </property>
  <property fmtid="{D5CDD505-2E9C-101B-9397-08002B2CF9AE}" pid="13" name="Objective-Parent">
    <vt:lpwstr>Decision</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1</vt:r8>
  </property>
  <property fmtid="{D5CDD505-2E9C-101B-9397-08002B2CF9AE}" pid="17" name="Objective-VersionComment">
    <vt:lpwstr>First version</vt:lpwstr>
  </property>
  <property fmtid="{D5CDD505-2E9C-101B-9397-08002B2CF9AE}" pid="18" name="Objective-FileNumber">
    <vt:lpwstr>qA28755</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Val Number [system]">
    <vt:lpwstr/>
  </property>
  <property fmtid="{D5CDD505-2E9C-101B-9397-08002B2CF9AE}" pid="22" name="Objective-Review Date [system]">
    <vt:lpwstr/>
  </property>
  <property fmtid="{D5CDD505-2E9C-101B-9397-08002B2CF9AE}" pid="23" name="Objective-Date Adopted [system]">
    <vt:lpwstr/>
  </property>
  <property fmtid="{D5CDD505-2E9C-101B-9397-08002B2CF9AE}" pid="24" name="Objective-Date Revoked [system]">
    <vt:lpwstr/>
  </property>
  <property fmtid="{D5CDD505-2E9C-101B-9397-08002B2CF9AE}" pid="25" name="Objective-Description">
    <vt:lpwstr/>
  </property>
  <property fmtid="{D5CDD505-2E9C-101B-9397-08002B2CF9AE}" pid="26" name="Objective-VersionId">
    <vt:lpwstr>vA643154</vt:lpwstr>
  </property>
  <property fmtid="{D5CDD505-2E9C-101B-9397-08002B2CF9AE}" pid="27" name="Objective-Val Number">
    <vt:lpwstr/>
  </property>
  <property fmtid="{D5CDD505-2E9C-101B-9397-08002B2CF9AE}" pid="28" name="Objective-Review Date">
    <vt:lpwstr/>
  </property>
  <property fmtid="{D5CDD505-2E9C-101B-9397-08002B2CF9AE}" pid="29" name="Objective-Date Adopted">
    <vt:lpwstr/>
  </property>
  <property fmtid="{D5CDD505-2E9C-101B-9397-08002B2CF9AE}" pid="30" name="Objective-Date Revoked">
    <vt:lpwstr/>
  </property>
</Properties>
</file>